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BAF" w:rsidRPr="004A5BAF" w:rsidRDefault="004A5BAF" w:rsidP="004A5BAF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4A5BAF">
        <w:rPr>
          <w:rFonts w:ascii="Times New Roman" w:eastAsia="Calibri" w:hAnsi="Times New Roman" w:cs="Times New Roman"/>
          <w:sz w:val="32"/>
          <w:szCs w:val="32"/>
        </w:rPr>
        <w:t>МБУДО «Центр внешкольной                                       Директор МБУДО</w:t>
      </w:r>
    </w:p>
    <w:p w:rsidR="004A5BAF" w:rsidRPr="004A5BAF" w:rsidRDefault="004A5BAF" w:rsidP="004A5BAF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4A5BAF">
        <w:rPr>
          <w:rFonts w:ascii="Times New Roman" w:eastAsia="Calibri" w:hAnsi="Times New Roman" w:cs="Times New Roman"/>
          <w:sz w:val="32"/>
          <w:szCs w:val="32"/>
        </w:rPr>
        <w:t xml:space="preserve">        работы» Авиастроительного района              «ЦВР» Авиастроительного</w:t>
      </w:r>
    </w:p>
    <w:p w:rsidR="004A5BAF" w:rsidRPr="004A5BAF" w:rsidRDefault="004A5BAF" w:rsidP="004A5BAF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4A5BAF">
        <w:rPr>
          <w:rFonts w:ascii="Times New Roman" w:eastAsia="Calibri" w:hAnsi="Times New Roman" w:cs="Times New Roman"/>
          <w:sz w:val="32"/>
          <w:szCs w:val="32"/>
        </w:rPr>
        <w:t xml:space="preserve">        г. Казани                                                                              района г. Казани</w:t>
      </w:r>
    </w:p>
    <w:p w:rsidR="004A5BAF" w:rsidRPr="004A5BAF" w:rsidRDefault="004A5BAF" w:rsidP="004A5BAF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4A5BAF">
        <w:rPr>
          <w:rFonts w:ascii="Times New Roman" w:eastAsia="Calibri" w:hAnsi="Times New Roman" w:cs="Times New Roman"/>
          <w:sz w:val="32"/>
          <w:szCs w:val="32"/>
        </w:rPr>
        <w:t xml:space="preserve">       Протокол № 1 от 2 сентября  2015 г.                                       В.В. Бугрова              </w:t>
      </w: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56"/>
          <w:szCs w:val="56"/>
        </w:rPr>
      </w:pPr>
      <w:r w:rsidRPr="004A5BAF">
        <w:rPr>
          <w:rFonts w:ascii="Times New Roman" w:eastAsia="Calibri" w:hAnsi="Times New Roman" w:cs="Times New Roman"/>
          <w:i/>
          <w:sz w:val="56"/>
          <w:szCs w:val="56"/>
        </w:rPr>
        <w:t xml:space="preserve">ПРОГРАММА РАЗВИТИЯ  </w:t>
      </w: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56"/>
          <w:szCs w:val="56"/>
        </w:rPr>
      </w:pPr>
      <w:r w:rsidRPr="004A5BAF">
        <w:rPr>
          <w:rFonts w:ascii="Times New Roman" w:eastAsia="Calibri" w:hAnsi="Times New Roman" w:cs="Times New Roman"/>
          <w:i/>
          <w:sz w:val="56"/>
          <w:szCs w:val="56"/>
        </w:rPr>
        <w:t>на 2015-2020 г.г.</w:t>
      </w: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A5BAF">
        <w:rPr>
          <w:rFonts w:ascii="Times New Roman" w:eastAsia="Calibri" w:hAnsi="Times New Roman" w:cs="Times New Roman"/>
          <w:sz w:val="32"/>
          <w:szCs w:val="32"/>
        </w:rPr>
        <w:t>Казань- 2015 г.</w:t>
      </w: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5BAF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4A5BAF" w:rsidRPr="004A5BAF" w:rsidRDefault="004A5BAF" w:rsidP="004A5BA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lastRenderedPageBreak/>
        <w:t>Анализ деятельности учреждения с 2010 по 2015 г.г.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Информационная справка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Краткая характеристика педагогического коллектива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Методическая деятельность Центра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Качество образовательного процесса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Характеристика обучающихся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Качество массовой, культурно-досуговой и воспитательной деятельности. Национально-региональный компонент.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Работа со школами района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Работа в каникулярное время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Работа с родителями.</w:t>
      </w: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4A5BAF">
        <w:rPr>
          <w:rFonts w:ascii="Times New Roman" w:eastAsia="Calibri" w:hAnsi="Times New Roman" w:cs="Times New Roman"/>
          <w:sz w:val="28"/>
          <w:szCs w:val="28"/>
        </w:rPr>
        <w:t>Учет потребностей и запросов потребителей.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 xml:space="preserve">Связи и контакты с организациями-партнерами.  </w:t>
      </w:r>
    </w:p>
    <w:p w:rsidR="004A5BAF" w:rsidRPr="004A5BAF" w:rsidRDefault="004A5BAF" w:rsidP="004A5BAF">
      <w:pPr>
        <w:numPr>
          <w:ilvl w:val="1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Выводы</w:t>
      </w:r>
    </w:p>
    <w:p w:rsidR="004A5BAF" w:rsidRPr="004A5BAF" w:rsidRDefault="004A5BAF" w:rsidP="004A5BA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Программа развития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2.1.Концепция развития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2.2. Образовательная система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 xml:space="preserve">     2.3. Воспитательная система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 xml:space="preserve">     2.4. Система методической работы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2.5. Управленческая деятельность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2.6. Система взаимодействия с социумом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2.7. Создание условий для реализации программы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2.8. Стратегический план действий по реализации программы развития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2.9. Ожидаемые результаты работы по программе, критерии эффективности и способы  проверки результата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numPr>
          <w:ilvl w:val="0"/>
          <w:numId w:val="2"/>
        </w:numPr>
        <w:spacing w:after="200" w:line="276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Анализ деятельности учреждения с 2010 по 2015 г.г.</w:t>
      </w:r>
    </w:p>
    <w:p w:rsidR="004A5BAF" w:rsidRPr="004A5BAF" w:rsidRDefault="004A5BAF" w:rsidP="004A5BAF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2"/>
        </w:numPr>
        <w:spacing w:after="200" w:line="276" w:lineRule="auto"/>
        <w:ind w:left="108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Информационная справка: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    Муниципальное бюджетное  учреждение дополнительного образования  «Центр внешкольной работы» Авиастроительного района  г. Казани является многопрофильным образовательным учреждением, созданным в 1995 году как Детско-юношеский центр Авиастроительного района. В 1997 году он был переименован в «Центр воспитательной работы», а в 2002 году -  в «Центр внешкольной работы».  В настоящее время руководит Центром директор первой квалификационной категории, стаж административной работы – 18 лет. Директор возглавляет административный уровень, руководит функциональным блоком (коллегиальный уровень) и целевым блоком (педагогическое управление). Административный уровень – директор, заместитель директора по учебно-воспитательной работе, заместитель директора по административно-хозяйственной части, заведующие отделами.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Коллегиальный уровень – Общее собрание работников учреждения, педагогический совет, методический совет, художественный совет, аттестационная комиссия,  методические объединения педагогов. Все уровни подчиняются директору и руководствуются в своей деятельности положениями и планами работы. </w:t>
      </w:r>
      <w:r w:rsidRPr="004A5BAF">
        <w:rPr>
          <w:rFonts w:ascii="Times New Roman" w:eastAsia="Calibri" w:hAnsi="Times New Roman" w:cs="Times New Roman"/>
          <w:sz w:val="24"/>
          <w:szCs w:val="24"/>
        </w:rPr>
        <w:tab/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4A5BAF">
        <w:rPr>
          <w:rFonts w:ascii="Times New Roman" w:eastAsia="Calibri" w:hAnsi="Times New Roman" w:cs="Times New Roman"/>
          <w:sz w:val="24"/>
          <w:szCs w:val="24"/>
          <w:highlight w:val="yellow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374.25pt" o:ole="">
            <v:imagedata r:id="rId5" o:title=""/>
          </v:shape>
          <o:OLEObject Type="Embed" ProgID="PowerPoint.Slide.12" ShapeID="_x0000_i1025" DrawAspect="Content" ObjectID="_1660392160" r:id="rId6"/>
        </w:objec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Деятельность Центра организована в рамках основополагающих документов – Устава, Лицензии,  локальных актов учреждения. С целью установления мер по защите социально-трудовых прав и профессиональных интересов работников в центре действует коллективный договор. Контроль за образовательной деятельностью осуществляется в соответствии  со сложившимися традициями управленческой деятельности в учреждении.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4A5BAF">
        <w:rPr>
          <w:rFonts w:ascii="Times New Roman" w:eastAsia="Calibri" w:hAnsi="Times New Roman" w:cs="Times New Roman"/>
          <w:sz w:val="24"/>
          <w:szCs w:val="24"/>
        </w:rPr>
        <w:t>Центр внешкольной работы Авиастроительного района является самым молодым многопрофильным учреждением города. Он расположен в рабочем районе г. Казани.</w:t>
      </w: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Среди жителей района широко представлены работники и сотрудники Казанского авиационного завода,  Казанского моторостроительного производственного объединения, Казанского вертолётного завода и др.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В районе функционируют учреждения культуры: КДЦ им. Ленина, КМЦ им. Гайдара, Детская музыкальная школа; детские досуговые учреждения: подростковые клубы  объединения «Подросток»,  «Арена»; спортивные клубы «Рубин», «Триумф»; образовательные учреждения: 13 школ, 2 лицея, 4 гимназии, Казанский авиационно - технический колледж,  два межшкольных учебных комбината. Центр внешкольной работы является единственным многопрофильным учреждением дополнительного образования детей в Авиастроительном районе. Большую часть  территории района занимают посёлки: «Северный», «Сухая река», «Кадышево». Также на территории района много общежитий.  Последние годы микрорайон, где находится «ЦВР», активно застраивался домами, что повысило  количество потенциальных потребителей услуг Центра.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Pr="004A5BAF">
        <w:rPr>
          <w:rFonts w:ascii="Times New Roman" w:eastAsia="Calibri" w:hAnsi="Times New Roman" w:cs="Times New Roman"/>
          <w:sz w:val="24"/>
          <w:szCs w:val="24"/>
        </w:rPr>
        <w:t>Центр внешкольной работы располагается в здании бывшего детского сада. Общая площадь 1468 кв.м., обучение также проводится на базе 19 учреждений общего образования.  Режим работы Центра – семь дней в неделю с 8.00 до 20.00.  Работа объединений проходит в две смены и без выходных дней – для обеспечения возможности посещать объединения в любое удобное каждому обучающемуся время. Для организации образовательного процесса используются 14 кабинетов. Все кабинеты эстетически оформлены, оснащены техническими средствами, мебелью, методическим и дидактическим материалом. Имеется зал для занятий хореографией, актовый зал на 60 мест, методический кабинет. ЦВР имеет 9 структурных подразделений (отделов), два из них находятся в отдельно стоящих зданиях (отдел туризма, краеведения и экологии, отдел технического творчества)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Технические средства обеспечения образовательного процесса отвечают потребностям педагогов и детей. Имеются музыкальные инструменты, переносная музыкальная аппаратура для выездных мероприятий, компьютеры, ксерокс, принтеры, сканеры. В техническом отделе приобретено оборудование на сумму 4 млн. рублей в рамках создания Базовой площадки научно-технического творчества детей «Школа после уроков» (направления: автодело, робототехника, ракетомоделирование, «Космические разведчики», 3</w:t>
      </w:r>
      <w:r w:rsidRPr="004A5BAF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4A5BAF">
        <w:rPr>
          <w:rFonts w:ascii="Times New Roman" w:eastAsia="Calibri" w:hAnsi="Times New Roman" w:cs="Times New Roman"/>
          <w:sz w:val="24"/>
          <w:szCs w:val="24"/>
        </w:rPr>
        <w:t>-моделирование, фото-видеостудия «КАДР», судомоделирование, автомоделирование, авиамоделирование)</w:t>
      </w:r>
    </w:p>
    <w:p w:rsidR="004A5BAF" w:rsidRPr="004A5BAF" w:rsidRDefault="004A5BAF" w:rsidP="004A5BAF">
      <w:pPr>
        <w:numPr>
          <w:ilvl w:val="1"/>
          <w:numId w:val="2"/>
        </w:numPr>
        <w:spacing w:after="200" w:line="276" w:lineRule="auto"/>
        <w:ind w:left="108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Краткая характеристика педагогического коллектива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В Центре внешкольной работы  сформирован профессиональный коллектив. Всего в Центре работают 133 педагогических работника.  Из них 77 (57,9%), основных и  56 (42,1%) совместителей, 11 руководителей, 10 методистов, 14 педагогов – организаторов. </w:t>
      </w:r>
    </w:p>
    <w:p w:rsidR="004A5BAF" w:rsidRPr="004A5BAF" w:rsidRDefault="004A5BAF" w:rsidP="004A5BAF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4A5B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1824355"/>
            <wp:effectExtent l="57150" t="38100" r="47625" b="80645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Активной формой профессионального роста педагогов является аттестация. Квалификационные категории имеет  121 педагог: из них высшую –19 чел. , первую – 72 чел., аттестованы на соответствие занимаемой должности 30 чел.,  12 чел. не аттестованы. За 2012-2015 г.г. повысили категорию 32 (42%) педагога. </w:t>
      </w:r>
    </w:p>
    <w:p w:rsidR="004A5BAF" w:rsidRPr="004A5BAF" w:rsidRDefault="004A5BAF" w:rsidP="004A5BAF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1930"/>
            <wp:effectExtent l="57150" t="38100" r="57150" b="7747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Осуществляется своевременное повышение квалификации на курсах при Республиканском Центре внешкольной работы, Институте развития образования РТ, Казанском федеральном университете. С 2012 по 2015 г. 38 педагогов ЦВР повысили свою квалификацию(49,4%)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15% педагогических кадров имеют государственные и отраслевые награды: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Знаком «За заслуги в образовании» отмечены 5 педагогов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Знак «За заслуги в развитии детско-юношеского туризма» - 3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«Отличник физкультуры и спорта» - 2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«Заслуженный путешественник России»- 1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Звание «Мастер спорта» - 5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1 педагог имеет титул «1-Дан»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«Судья 1 категории»- 3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Почётной грамотой Мои Н РФ награждены - 3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Звание «Ветеран труда» - 4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В коллективе работают: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- 3 обладателя Республиканского Гранта «Лучший педагог дополнительного образования», «Лучший методист дополнительного образования»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- 1 призер Республиканского конкурса «Учитель года» в номинации «Педагог дополнительного образования»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- 6 лауреатов Республиканского конкурса «Сердце отдаю детям»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3"/>
        </w:numPr>
        <w:spacing w:after="200" w:line="276" w:lineRule="auto"/>
        <w:ind w:firstLine="11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Методическая деятельность  Центра: </w:t>
      </w:r>
    </w:p>
    <w:p w:rsidR="004A5BAF" w:rsidRPr="004A5BAF" w:rsidRDefault="004A5BAF" w:rsidP="004A5BA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    С 2014-2015 учебного года  коллектив Центра работает над инновационной методической темой: «Научно-техническое творчество как инструмент формирования технологической культуры обучающихся» в рамках городской инновационной площадки (приказ №763 Управления образования ИКМО г. Казани от 14.10.2014 г.) </w:t>
      </w:r>
    </w:p>
    <w:p w:rsidR="004A5BAF" w:rsidRPr="004A5BAF" w:rsidRDefault="004A5BAF" w:rsidP="004A5BA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В целях эффективного взаимодействия с Приволжским межрегиональным центром повышения квалификации и профессиональной переподготовки работников образования Казанским (Приволжским) Федеральным Университетом, Институтом развития образования Республики Татарстан, Центр внешкольной работы утвержден также Республиканской стажировочной </w:t>
      </w:r>
      <w:r w:rsidRPr="004A5BAF">
        <w:rPr>
          <w:rFonts w:ascii="Times New Roman" w:eastAsia="Calibri" w:hAnsi="Times New Roman" w:cs="Times New Roman"/>
          <w:sz w:val="24"/>
          <w:szCs w:val="24"/>
        </w:rPr>
        <w:lastRenderedPageBreak/>
        <w:t>площадкой  по направлениям «Техническое творчество учащихся» и «Туристско-краеведческая деятельность» (приказ №804 МО и Н РТ от 01.10.2015 г.)</w:t>
      </w:r>
    </w:p>
    <w:p w:rsidR="004A5BAF" w:rsidRPr="004A5BAF" w:rsidRDefault="004A5BAF" w:rsidP="004A5BA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  Основные направления методической деятельности: </w:t>
      </w:r>
    </w:p>
    <w:p w:rsidR="004A5BAF" w:rsidRPr="004A5BAF" w:rsidRDefault="004A5BAF" w:rsidP="004A5BAF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Программно - методическое обеспечение образовательного процесса (разработка и совершенствование образовательных программ и технологий, экспериментальная деятельность, мониторинг образовательного процесса)</w:t>
      </w:r>
    </w:p>
    <w:p w:rsidR="004A5BAF" w:rsidRPr="004A5BAF" w:rsidRDefault="004A5BAF" w:rsidP="004A5BAF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Повышение  личностных компетенций педагогов дополнительного образования (семинары, педагогические советы, методические советы, методическая учеба)</w:t>
      </w:r>
    </w:p>
    <w:p w:rsidR="004A5BAF" w:rsidRPr="004A5BAF" w:rsidRDefault="004A5BAF" w:rsidP="004A5BAF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Изучение, обобщение и распространение передового опыта (работа методических объединений ЦВР, методические выставки, открытые занятия, мастер- классы, конкурсы  профессионального мастерства)</w:t>
      </w:r>
    </w:p>
    <w:p w:rsidR="004A5BAF" w:rsidRPr="004A5BAF" w:rsidRDefault="004A5BAF" w:rsidP="004A5BAF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Информационно - аналитическое обеспечение образовательного процесса (работа методического кабинета, формирование информационного банка, разработка методических материалов в помощь педагогическим работникам, издательская деятельность)</w:t>
      </w:r>
    </w:p>
    <w:p w:rsidR="004A5BAF" w:rsidRPr="004A5BAF" w:rsidRDefault="004A5BAF" w:rsidP="004A5B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bCs/>
          <w:sz w:val="24"/>
          <w:szCs w:val="24"/>
        </w:rPr>
        <w:t>Создание условий для осуществления осознанного выбора учащихся  путем предоставления широкого спектра образовательных услуг</w:t>
      </w:r>
    </w:p>
    <w:p w:rsidR="004A5BAF" w:rsidRPr="004A5BAF" w:rsidRDefault="004A5BAF" w:rsidP="004A5B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Обновление содержания учебно-воспитательной деятельности в соответствии с требованиями, предъявляемыми рынком дополнительных образовательных услуг</w:t>
      </w:r>
    </w:p>
    <w:p w:rsidR="004A5BAF" w:rsidRPr="004A5BAF" w:rsidRDefault="004A5BAF" w:rsidP="004A5B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Привлечение к работе объединений учащихся старшего школьного возраста через долгосрочные программы, имеющие своей конечной целью допрофессиональную подготовку учащихся или их социальную адаптацию  к условиям современного общества</w:t>
      </w:r>
    </w:p>
    <w:p w:rsidR="004A5BAF" w:rsidRPr="004A5BAF" w:rsidRDefault="004A5BAF" w:rsidP="004A5B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Повышение качества преподавания и уровня профессиональных требований  к учащимся. Обеспечение конкурентоспособности творческих объединений ЦВР на престижных городских и республиканских конкурсах</w:t>
      </w:r>
    </w:p>
    <w:p w:rsidR="004A5BAF" w:rsidRPr="004A5BAF" w:rsidRDefault="004A5BAF" w:rsidP="004A5B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Сохранение контингента учащихся, совершенствование форм работы с выпускниками ЦВР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 На педагогических и  методических советах Центра  обсуждаются актуальные вопросы образования и воспитания. Также в методической работе уделяется большое внимание экспертизе научно-методической, учебно-дидактической продукции, разрабатываемой членами педагогического коллектива, консультативной помощи в разработке проектов, организации инновационной деятельности. 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Большое внимание уделяется молодым педагогам.  Методисты обучают их проектированию образовательной программы, планированию, организации разнообразных видов коллективной и индивидуальной деятельности детей, установлению отношений с родителями. Совершенствованию профессионального мастерства педагогов способствуют открытые занятия по различным направлениям, мастер-классы. Они позволяют педагогам проанализировать опыт коллег, осмыслить общие проблемы. 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Традиционно в ЦВР работает система наставничества, когда педагоги с большим опытом работы передают свои знания молодым педагогам, делятся с ними своими педагогическими наработками.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  Методический отдел ЦВР является центром методической работы в районе, координирует деятельность различных категорий педагогических работников по приоритетным направлениям деятельности. Основные из них: патриотическое воспитание, экология, туризм и краеведение, досуговые программы для школьников района, проведение различных конкурсов районного уровня и подготовка педагогов к городским и республиканским мероприятиям.    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Методический отдел  ежегодно проводит  районные конкурсы методических разработок, воспитательных и образовательных программ, педагогических технологий для всех категорий педагогических работников.  Проводит консультации для педагогических работников образовательных учреждений района по вопросам организации воспитательной работы с детьми и подростками. В методических фондах ЦВР более 2,5 тысяч единиц методической продукции по различным направлениям педагогической деятельности, в том числе инновационным. Ежегодно </w:t>
      </w:r>
      <w:r w:rsidRPr="004A5BA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методической службой и отделами ЦВР выпускается от 140 до 160 единиц методической и дидактической продукции. 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Одной из форм повышения профессионального уровня педагогов являются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обобщение и распространение передового педагогического опыта. Большую роль в этом играют</w:t>
      </w: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методические объединения по всем направлениям образовательной деятельности. На заседаниях методических объединений педагоги  рассматривают  вопросы состояния учебно-воспитательного процесса, обсуждают и принимают планы работы, заслушивают методические разработки, выступления, разрабатывают памятки, рекомендации, проводят  мастер-классы. 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Ежегодно педагоги участвуют в городском конкурсе «Учитель года» в номинации «Педагог дополнительного образования». По итогам года проводится рейтинговый анализ деятельности отделов и педагогов. Победители награждаются ценными призами.  Педагоги ЦВР также участвуют в городских методических объединениях ( в городском Центре технического творчества, в Городском дворце детского творчества им.Абдуллы Алиша, в Республиканском Центре внешкольной работы) 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>Наиболее значимые результаты методической работы за последние три года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1"/>
        <w:gridCol w:w="2398"/>
        <w:gridCol w:w="2307"/>
      </w:tblGrid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Конкурс учреждений дополнительного образования «Звезды будущего» ( номинация «Лучшее учреждение дополнительного образования»)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Конкурсе учреждений дополнительного образования «Звезды будущего»  (номинация «Лучший руководитель»)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Конкурс учреждений дополнительного образования  (номинация «Содружество»)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Конкурс образовательных учреждений  (номинации: «Лучшее учреждение дополнительного образования» и «Лучший руководитель»)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Лауреат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Общероссийский проект методических разработок программ по изобразительному творчеству в образовательных учреждениях (программа «Авторский дизайн открыток и бижутерии»)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Конкурс авторских программ объединений дополнительного образования  (программа «Юный дизайнер»)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Конкурс инновационных программ, проектов и методических разработок (профориентационная программа «Мой выбор»)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Х республиканский конкурс «50 инноваций для Республики Татарстан»  (номинация «Инновации в образовании»)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Грант в размере 4 миллионов рублей на развитие технического творчества в рамках создания Базовой площадки научно-технического творчества детей «Школа после уроков» 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Конкурс авторских методических разработок «5+»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Лауреат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методических разработок (разработка «Барсик ЮНИ», номинация «Художественное творчество»)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4A5BAF" w:rsidRPr="004A5BAF" w:rsidTr="005A7B09">
        <w:tc>
          <w:tcPr>
            <w:tcW w:w="592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методических разработок дополнительного образования детей по техническому творчеству  (разработка «Типы компьютерных сетей. Обмен информацией», номинация «Информационные технологии в учебно-воспитательном процессе») </w:t>
            </w:r>
          </w:p>
        </w:tc>
        <w:tc>
          <w:tcPr>
            <w:tcW w:w="2410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352" w:type="dxa"/>
          </w:tcPr>
          <w:p w:rsidR="004A5BAF" w:rsidRPr="004A5BAF" w:rsidRDefault="004A5BAF" w:rsidP="004A5BAF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Качество образовательного процесса: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В ЦВР реализуются 124  образовательные программы.  Из них 12 авторских,  97  модифицированных, 5 экспериментальных.  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drawing>
          <wp:anchor distT="4658" distB="32604" distL="148158" distR="148158" simplePos="0" relativeHeight="251659264" behindDoc="1" locked="0" layoutInCell="1" allowOverlap="1">
            <wp:simplePos x="0" y="0"/>
            <wp:positionH relativeFrom="column">
              <wp:posOffset>2738958</wp:posOffset>
            </wp:positionH>
            <wp:positionV relativeFrom="paragraph">
              <wp:posOffset>2118</wp:posOffset>
            </wp:positionV>
            <wp:extent cx="3627755" cy="2094865"/>
            <wp:effectExtent l="57150" t="38100" r="48895" b="76835"/>
            <wp:wrapTight wrapText="bothSides">
              <wp:wrapPolygon edited="0">
                <wp:start x="113" y="-393"/>
                <wp:lineTo x="-340" y="0"/>
                <wp:lineTo x="-340" y="21410"/>
                <wp:lineTo x="340" y="22196"/>
                <wp:lineTo x="21097" y="22196"/>
                <wp:lineTo x="21097" y="21999"/>
                <wp:lineTo x="21778" y="19053"/>
                <wp:lineTo x="21778" y="3143"/>
                <wp:lineTo x="21324" y="196"/>
                <wp:lineTo x="21324" y="-393"/>
                <wp:lineTo x="113" y="-393"/>
              </wp:wrapPolygon>
            </wp:wrapTight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sz w:val="24"/>
          <w:szCs w:val="24"/>
        </w:rPr>
        <w:t>Сроки реализации программ: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- 2-годичные:  98 (79,1%)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- 3-годичные: 23( 18,5%)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- более 3 лет: 3 (2,4%) 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4A5BAF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                                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Из них: технической направленности - 16 (12,9%), физкультурно-спортивные - 16 (12,9%), художественной – 42(33,9%), туристско-краеведческой – 27(21,8%), социально-педагогической - 23 (18,5%).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4A5BAF" w:rsidRPr="004A5BAF" w:rsidRDefault="004A5BAF" w:rsidP="004A5BA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4A5BAF">
        <w:rPr>
          <w:rFonts w:ascii="Times New Roman" w:eastAsia="Calibri" w:hAnsi="Times New Roman" w:cs="Times New Roman"/>
          <w:b/>
          <w:bCs/>
          <w:i/>
          <w:sz w:val="28"/>
          <w:szCs w:val="28"/>
        </w:rPr>
        <w:object w:dxaOrig="7155" w:dyaOrig="5397">
          <v:shape id="_x0000_i1028" type="#_x0000_t75" style="width:423.75pt;height:321.75pt" o:ole="">
            <v:imagedata r:id="rId10" o:title=""/>
          </v:shape>
          <o:OLEObject Type="Embed" ProgID="PowerPoint.Slide.12" ShapeID="_x0000_i1028" DrawAspect="Content" ObjectID="_1660392161" r:id="rId11"/>
        </w:object>
      </w:r>
    </w:p>
    <w:p w:rsidR="004A5BAF" w:rsidRPr="004A5BAF" w:rsidRDefault="004A5BAF" w:rsidP="004A5BA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Содержание программ соответствует и определяется, исходя из функций и основных целей ЦВР, социального заказа со стороны детей, родителей, района, реальных условий, возможностей педагогического коллектива. Все программы ориентированы на развитие творческой,  социально адаптированной личности, стремящейся к познанию и творчеству. Программы предполагают свободный выбор ребёнком видов и форм деятельности. Преобладающей организационной формой </w:t>
      </w:r>
      <w:r w:rsidRPr="004A5BA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образовательного процесса в ЦВР являются разновозрастные объединения. Также есть другие формы: школа, студия, секция, клуб. В педагогическом процессе используются такие виды занятий как:  лекционные, практические, открытые, а также  - экскурсии, экспедиции, походы, вечера, соревнования и т. Применяются лично-ориентированные технологии, технология проблемного обучения, мозговой штурм. Широко используются игровые, ролевые ситуации, коллективные творческие дела, самостоятельная работа, практические задания, взаимообучение  индивидуальная работа, познавательные приёмы (шарады, ребусы, кроссворды, брейн-ринги и т.д.), турниры, творческие мастерские, викторины, и т.д. В разновозрастной группе - дифференцированный подход. Имеются программы на татарском языке (8).  В Центре 180 детей обучаются на татарском языке. Ежегодно  педагоги Центра  участвуют в  конкурсах авторских программ, методических разработок различного уровня.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Формы и критерии оценки проведения аттестации  учащихся определяются самим педагогом в его образовательной программе таким образом, чтобы они соответствовали ожидаемым результатам образовательной программы. В зависимости от предмета изучения формы проведения аттестации могут быть следующие:</w:t>
      </w: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тестирование, творческие и  исследовательские работы, контрольные занятия, практические работы, зачеты, выставки, отчетные концерты,  спортивные соревнования, интеллектуальные состязания, конкурсы, олимпиады, конференции, турниры, спектакли, итоговые занятия, экзамен, концертное прослушивание, защита творческих работ и проектов, доклад, тематические чтения, собеседование и т.д. Проведение итоговой аттестации обязательно для  учащихся и педагогов Центра. Она осуществляется аттестационной комиссией Центра и оформляется в виде протоколов. </w:t>
      </w:r>
    </w:p>
    <w:p w:rsidR="004A5BAF" w:rsidRPr="004A5BAF" w:rsidRDefault="004A5BAF" w:rsidP="004A5BAF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1.5.  Характеристика обучающихся: </w:t>
      </w:r>
    </w:p>
    <w:p w:rsidR="004A5BAF" w:rsidRPr="004A5BAF" w:rsidRDefault="004A5BAF" w:rsidP="004A5BAF">
      <w:pPr>
        <w:spacing w:after="0" w:line="276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На начало 2015-2016 учебного  года в Центре внешкольной работы занимаются 3933 учащихся в 263 объединениях.  58,8% воспитанников </w:t>
      </w:r>
      <w:r w:rsidRPr="004A5BA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занимаются на базе общеобразовательных учреждений района и </w:t>
      </w:r>
      <w:r w:rsidRPr="004A5BAF">
        <w:rPr>
          <w:rFonts w:ascii="Times New Roman" w:eastAsia="Calibri" w:hAnsi="Times New Roman" w:cs="Times New Roman"/>
          <w:sz w:val="24"/>
          <w:szCs w:val="24"/>
        </w:rPr>
        <w:t>41,2% – на базе Центра.</w:t>
      </w:r>
    </w:p>
    <w:p w:rsidR="004A5BAF" w:rsidRPr="004A5BAF" w:rsidRDefault="004A5BAF" w:rsidP="004A5BAF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Численность учащихся в последние три года остаётся стабильной.</w:t>
      </w: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Из общего числа занимающихся 5,6% составляют дошкольники; 26,6% -школьники младшего школьного возраста; 46% - среднее звено; 21,8% - старшеклассники. Примерное  процентное соотношение учащихся по возрасту является устойчивым в течение трёх лет. </w:t>
      </w: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4A5B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1930"/>
            <wp:effectExtent l="57150" t="38100" r="57150" b="7747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Распределение детей по годам обучения на 1.09.2015 г. следующее:</w:t>
      </w: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1 год обучения – 143 групп, 2140  учащихся;</w:t>
      </w: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2 год обучения – 78 групп, 1175 учащихся;</w:t>
      </w: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lastRenderedPageBreak/>
        <w:t>3 год обучения – 36 групп, 540 учащихся;</w:t>
      </w:r>
    </w:p>
    <w:p w:rsidR="004A5BAF" w:rsidRPr="004A5BAF" w:rsidRDefault="004A5BAF" w:rsidP="004A5BA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Более 3-х лет обучения – 6 групп, 78 учащихся </w:t>
      </w: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Средняя сохранность контингента в ЦВР за последние три года составляет 92,8%.</w:t>
      </w: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1930"/>
            <wp:effectExtent l="57150" t="38100" r="57150" b="7747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Причинами отсева являются – необязательный характер дополнительного образования, загруженность детей учебно-воспитательным процессом в школе.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По итогам выполнения программ выпускники получают свидетельства.</w:t>
      </w:r>
    </w:p>
    <w:p w:rsidR="004A5BAF" w:rsidRPr="004A5BAF" w:rsidRDefault="004A5BAF" w:rsidP="004A5BAF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1.6.  Качество массовой,  культурно-досуговой и воспитательной деятельности. Национально-региональный компонент.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Организационно-массовую и досуговую деятельность обеспечивает организационно-массовый отдел в тесном сотрудничестве с другими структурными подразделениями ЦВР. В Учреждении работает 14 педагогов-организаторов.  Все они имеют высшее образование, 6 из них аттестовано на первую квалификационную категорию.</w:t>
      </w:r>
      <w:r w:rsidRPr="004A5BAF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81280</wp:posOffset>
            </wp:positionV>
            <wp:extent cx="2547620" cy="3598545"/>
            <wp:effectExtent l="0" t="0" r="5080" b="1905"/>
            <wp:wrapSquare wrapText="bothSides"/>
            <wp:docPr id="15" name="Рисунок 15" descr="колл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ллаж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В ЦВР работает художественный совет, задачами которого являются: обеспечение взаимодействия отделов ЦВР и других заинтересованных учреждений в организации массовой работы в ЦВР и в районе, в разработке сценариев, литературно-художественных программ, театральных постановок и концертных номеров.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В ЦВР разработана и реализуется досуговая программа «Планета развлечений». Традиционными формами организационно-массовой  деятельности являются: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досугово – развлекательные мероприятия  (День Республики, День пожилого человека, День матери, Декада Инвалидов, Сабантуй, национальные праздники и др.);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 культурно-познавательные мероприятия (интеллектуальные игры, игры КВН, конкурсы, фестивали и др.)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 экскурсионная  и туристско-краеведческая деятельность.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Тематика проводимых организационно-массовым отделом мероприятий способствует патриотическому, духовно-нравственному, национальному воспитанию, приобщению к здоровому образу жизни.  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35560</wp:posOffset>
            </wp:positionV>
            <wp:extent cx="2698115" cy="2025015"/>
            <wp:effectExtent l="0" t="0" r="6985" b="0"/>
            <wp:wrapSquare wrapText="bothSides"/>
            <wp:docPr id="14" name="Рисунок 14" descr="C:\Documents and Settings\User\Рабочий стол\Туризм\Чемпионат МОиН РТ по спортивным похо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Рабочий стол\Туризм\Чемпионат МОиН РТ по спортивным похода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Ежегодно около 4 тысяч учащихся школ района под руководством педагогов Центра принимают участие в экскурсиях,  более 2000 – туристических походах. Силами педагогов ЦВР организован палаточный лагерь «Природа и мы», где ежегодно отдыхают и приобретают навыки техники туризма около 200 старшеклассников района. Программа лагеря заняла второе место в Республике среди летних оздоровительных программ профильных лагерей и отмечена дипломом Министерства образования и науки Российской Федерации.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Большую роль в оздоровлении учащихся, в формировании здорового образа жизни играют такие формы массовой работы, как чемпионаты, соревнования, спортивные игры. Такими формами работы в ЦВР охвачено более 700 учащихся.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В организации массовой работы ЦВР тесно сотрудничает с отделами культуры, социальной защиты, отделом по делам детей и молодёжи Администрации района, с Городским дворцом детского творчества им. Алиша. Результатом совместной работы является организация массовой и досуговой деятельности как на уровне района, так и в городских и в республиканских мероприятиях.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116205</wp:posOffset>
            </wp:positionV>
            <wp:extent cx="2919730" cy="2194560"/>
            <wp:effectExtent l="0" t="0" r="0" b="0"/>
            <wp:wrapSquare wrapText="bothSides"/>
            <wp:docPr id="13" name="Рисунок 13" descr="C:\Documents and Settings\User\Рабочий стол\фото  отчетный концерт\музыкальный\P101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фото  отчетный концерт\музыкальный\P101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Большой воспитательный потенциал в работе ЦВР несет </w:t>
      </w:r>
      <w:r w:rsidRPr="004A5BAF">
        <w:rPr>
          <w:rFonts w:ascii="Times New Roman" w:eastAsia="Calibri" w:hAnsi="Times New Roman" w:cs="Times New Roman"/>
          <w:b/>
          <w:sz w:val="24"/>
          <w:szCs w:val="24"/>
        </w:rPr>
        <w:t>национально-региональный компонент,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нацеленный на возрождение и сохранение традиций народов, проживающих в г. Казани.  Популярны такие формы работы, как  встречи с писателями, артистами; изучение фольклорной музыки и элементов народного танца; сбор экспонатов для этнографического музея «Мозаика культур»; организация и проведение мероприятий: «Венок дружбы», «национальные ёлки», конкурс татарской песни «Сандугач», конкурс чтецов «Г.Тукай в наших сердцах», конкурсы «Татар егете», «Татар кызы», праздник «Науруз».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ЦВР активно сотрудничает с удмуртской, чувашской национально-культурными автономиями в г. Казани, марийской воскресной школой, редакцией «Сувар» (на чувашском языке), театром кукол города Чебоксары, Союзом писателей Республики Чувашия, Федерацией восточных танцев. 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Ведется апробация новых сквозных досугово-воспитательных программ для учащихся Центра: «Ключ к здоровью»; «В кругу семьи» - развитие культуры семьи; «Парк развлечений» - подвижные, развивающие игры; «Мир открытий» - познавательно-интеллектуальные и профориентационные программы.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  Работа в ЦВР ведется с учетом потребностей социальных заказчиков и партнеров.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Так в тесном взаимодействии с ПАО «Казанский вертолетный завод» и КНИТУ- КАИ (Казанский авиационный институт) в отделе технического творчества с 2014-2015 учебного года реализуется инновационная профориентационная программа «Мой выбор», целью которой является создание эффективных и благоприятных  условий для проведения  работы по  профессиональной ориентации учащихся района  на профессии «человек-техника» и их профессиональному самоопределению средствами дополнительного образования. Программа строится по модульному принципу с учетом возрастных особенностей обучающихся.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12065</wp:posOffset>
            </wp:positionV>
            <wp:extent cx="2867660" cy="1610360"/>
            <wp:effectExtent l="0" t="0" r="8890" b="8890"/>
            <wp:wrapSquare wrapText="bothSides"/>
            <wp:docPr id="12" name="Рисунок 12" descr="C:\Users\User\Desktop\Новая папка (2)\03-ав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Новая папка (2)\03-ави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b/>
          <w:sz w:val="24"/>
          <w:szCs w:val="24"/>
        </w:rPr>
        <w:t>Модуль «Хочу все знать!»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для детей 7-9 лет предполагает Дни открытых дверей, обзорные экскурсии по объединениям технического творчества, в Дом занимательной науки и техники, экскурсии на Казанский вертолетный завод, познавательные беседы о технике, познавательные игры, «пробные занятия» в объединениях технической направленности.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>Модуль «Пробуй, твори, дерзай!»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рассчитан на среднее звено учащихся в возрасте 10-14 лет и предполагает следующие формы работы: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- познавательные экскурсии на объекты, связанные с выбором будущей профессии: предприятия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г. Казани, обсерватория, аэропорт, речной порт, автодром, Дом занимательной науки и техники и т.д.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ориентация на продолжение образования в специализированных вертолетных классах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участие в соревнованиях по профилю выбранного объединения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познавательные лекции, викторины, брэйн-ринги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встречи с интересными людьми, состоявшимися в профессии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>Модуль «Выбираем будущую профессию!»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(15-18 лет)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19685</wp:posOffset>
            </wp:positionV>
            <wp:extent cx="3840480" cy="2157730"/>
            <wp:effectExtent l="0" t="0" r="7620" b="0"/>
            <wp:wrapSquare wrapText="bothSides"/>
            <wp:docPr id="11" name="Рисунок 11" descr="C:\Users\User\Desktop\Новая папка (2)\02-К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Новая папка (2)\02-КВЗ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sz w:val="24"/>
          <w:szCs w:val="24"/>
        </w:rPr>
        <w:t>Предполагает профессиональное самоопределение обучающихся, углубление знаний, необходимых для поступления в ВУЗ по профилю выбранной специальности через участие в научно-исследовательской деятельности, приобретение навыков конструкторской, проектной деятельности. Формы работы: олимпиады, научно-практические конференции, проектная деятельность, экскурсии на предприятия города, участие в Днях открытых дверей ВУЗов, занятия по углубленной программе в объединениях технического творчества. Важная роль отводится совместной работе с ВУЗами, с преподавательским составом высших учебных заведений, с одной стороны, и с предприятиями города, с другой, что позволяет выстроить систему теоретической и практической подготовки старшеклассников к выбору будущей профессии.</w:t>
      </w:r>
      <w:r w:rsidRPr="004A5BAF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1.7. Работа со школами района: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95250</wp:posOffset>
            </wp:positionV>
            <wp:extent cx="3416300" cy="2573020"/>
            <wp:effectExtent l="0" t="0" r="0" b="0"/>
            <wp:wrapSquare wrapText="bothSides"/>
            <wp:docPr id="10" name="Рисунок 10" descr="P105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501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Центр внешкольной работы является  координационным центром по работе с детскими общественными организациями.  В районе сохранены традиции детского движения,  работает общественная организация детей и молодёжи (ООДМ). Она включает 19 равноправных детских организаций учреждений образования Авиастроительного района.  Ежегодно организуются форумы, слёты, фестивали детских общественных организаций района, конкурсы «Лидер года», «Замечательный вожатый», интеллектуальные игры, благотворительные акции в рамках «Осенней и весенней недели добра», акции </w:t>
      </w:r>
      <w:r w:rsidRPr="004A5BAF">
        <w:rPr>
          <w:rFonts w:ascii="Times New Roman" w:eastAsia="Calibri" w:hAnsi="Times New Roman" w:cs="Times New Roman"/>
          <w:sz w:val="24"/>
          <w:szCs w:val="24"/>
        </w:rPr>
        <w:lastRenderedPageBreak/>
        <w:t>«Поздравь учителя», «От сердца к сердцу», «Жить здорОво», творческие конкурсы «Мы такие разные», «Свой голос».</w:t>
      </w:r>
      <w:r w:rsidRPr="004A5B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Большое внимание уделяется проектной деятельности. Большой популярностью у школьников района пользуются такие проекты как «</w:t>
      </w:r>
      <w:r w:rsidRPr="004A5BAF">
        <w:rPr>
          <w:rFonts w:ascii="Times New Roman" w:eastAsia="Calibri" w:hAnsi="Times New Roman" w:cs="Times New Roman"/>
          <w:sz w:val="24"/>
          <w:szCs w:val="24"/>
          <w:lang w:val="en-US"/>
        </w:rPr>
        <w:t>Street</w:t>
      </w:r>
      <w:r w:rsidRPr="004A5BAF">
        <w:rPr>
          <w:rFonts w:ascii="Times New Roman" w:eastAsia="Calibri" w:hAnsi="Times New Roman" w:cs="Times New Roman"/>
          <w:sz w:val="24"/>
          <w:szCs w:val="24"/>
        </w:rPr>
        <w:t>-мания» (фестиваль уличной молодежной культуры), «Открытый Союз команд КВН», «Твой выход», «Короли танцпола». Все эти проекты являются призерами и победителями городских, республиканских и Всероссийских конкурсов проектов в номинации «Молодежная проблематика».</w:t>
      </w: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1.8.  Работа в каникулярное время:</w:t>
      </w: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56515</wp:posOffset>
            </wp:positionV>
            <wp:extent cx="4135120" cy="2314575"/>
            <wp:effectExtent l="0" t="0" r="0" b="9525"/>
            <wp:wrapSquare wrapText="bothSides"/>
            <wp:docPr id="9" name="Рисунок 9" descr="DSC09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91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В ЦВР разработана система работы с учащимися в дни школьных каникул. В этот период образовательным учреждениям района предлагаются интересные программы по различным направлениям детского творчества:</w:t>
      </w:r>
      <w:r w:rsidRPr="004A5B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мастер-классы (декоративно-прикладной, технический отдел, отделы национальной культуры, реабилитации и развития)</w:t>
      </w: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игровые программы (оргмассовый отдел)</w:t>
      </w: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спортивно-оздоровительные мероприятия (спортивный отдел)</w:t>
      </w: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Проводятся также  походы, кросс – походы, познавательные викторины (отдел туризма, краеведения и экологии),  экскурсии в культурно-развлекательные центры и спортивные комплексы города для воспитанников объединений ЦВР.</w:t>
      </w: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Работа с родителями. Учет потребностей и запросов потребителей.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34290</wp:posOffset>
            </wp:positionV>
            <wp:extent cx="3257550" cy="2439035"/>
            <wp:effectExtent l="0" t="0" r="0" b="0"/>
            <wp:wrapSquare wrapText="bothSides"/>
            <wp:docPr id="8" name="Рисунок 8" descr="C:\Documents and Settings\User\Рабочий стол\для Аиды\семинар декады инвал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User\Рабочий стол\для Аиды\семинар декады инвалид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Работа с родителями строится на основе Положений «О родительском совете» и «О родительском собрании». 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Общение  с семьёй учащихся – одна из важнейших обязанностей педагогического коллектива. Работа с родителями осуществляется в следующих формах: родительские собрания (обсуждение вопросов организации деятельности объединений, организации досуга, заслушивание отчётов о работе; совместные мероприятия с родителями (открытые занятия, праздники, концерты, экскурсии, походы выходного дня, дни открытых дверей); консультации; анкетирование; работа стенда «Для вас родители»; сайт ЦВР,  разработка памяток для родителей. Мнение родителей обязательно учитывается при планировании работы Центра.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4A5BAF" w:rsidRPr="004A5BAF" w:rsidRDefault="004A5BAF" w:rsidP="004A5BAF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Связи и контакты с организациями-партнерами.</w:t>
      </w:r>
    </w:p>
    <w:p w:rsidR="004A5BAF" w:rsidRPr="004A5BAF" w:rsidRDefault="004A5BAF" w:rsidP="004A5BAF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учреждения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Форма взаимодействия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Коллективы, педагоги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Городской дворец детского творчества им. А.Алиша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Методические объединения, семинары, совещания, педагогические чтения, конкурсы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ПДО, методисты, педагоги-организаторы.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 Ассоциация детских общественных организаций «Я – Казанец»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Форумы, акции, конкурсы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Методисты, педагоги по направлению деятельности. Детские общественные организации района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Республиканский Центр внешкольной работы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Курсы повышения квалификации, конкурсы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Педагогический состав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Городской эколого-биологический центр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Методические объединения, семинары, совещания, акции, конкурсы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Методисты, 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Казанский молодежный центр им. А.П. Гайдара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Совместные мероприятия, методические объединения, обмен опытом.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Методисты, 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Образовательные учреждения Авиастроительного района г. Казани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объединений на базах школ, совместные мероприятия, проекты, конкурсы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Методисты, педагоги по направлению деятельности</w:t>
            </w:r>
          </w:p>
        </w:tc>
      </w:tr>
      <w:tr w:rsidR="004A5BAF" w:rsidRPr="004A5BAF" w:rsidTr="005A7B09">
        <w:trPr>
          <w:trHeight w:val="781"/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Открытая казанская школьная лига КВН «Юниор»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Творческие встречи, игры КВН, фестивали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Объединение КВН 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Ассамблея народов РТ, чувашская, марийская, удмуртская национально-культурные автономии, Дом дружбы народов.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Совместные мероприятия, творческие встречи, встречи с интересными людьми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по направлениям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Казанский государственный Университет культуры и искусства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Прохождение практики студентами на базе ЦВР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Отдел национальных культур и музыкально – эстетического воспитания, организационно-массовый отдел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Исполнительный комитет по делам детей и молодёжи г. Казани.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Выступления коллективов на городских площадках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Отдел национальных культур и музыкально – эстетического воспитания, организационно-массовый отдел.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Министерство природы, лесничество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Конкурсы, экспедиции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Методисты, педагоги по направлению деятельности.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Министерство по делам молодёжи и спорту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Маршрутная квалификационная комиссия, судейство, соревнования, присвоение разрядов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Методисты, 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Казанское отделение Союза охраны птиц России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Шефство, консультации, участие в конференциях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Методисты, 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Пожарная часть №1 ФПС №35 специальной пожарной охраны МЧС РФ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Соревнования, семинары, мастер-классы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Методисты, педагоги по направлению деятельности.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Федерация воднолыжного спорта.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Соревнования, семинары, мастер-классы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Федерация каратэ Республики Татарстан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Соревнования, семинары, мастер-классы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Детская юношеская спортивная школа им. Нижметдинова.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Соревнования, семинары, мастер-классы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Казанская детско-юношеская спортивная школа  «Авиатор»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Соревнования, семинары, мастер-классы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Федерация по фехтованию РФ, спортивная школа по фехтованию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Соревнования, семинары, мастер-классы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Спортивный клуб  «Триумф»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Соревнования,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семинары, мастер-классы, массовые мероприятия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Кафедра педагогики и психологии Академии социального образования (Казанского социально-юридического института).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Научно-практические семинары, стажировка студентов.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по направлению деятельности</w:t>
            </w:r>
          </w:p>
        </w:tc>
      </w:tr>
      <w:tr w:rsidR="004A5BAF" w:rsidRPr="004A5BAF" w:rsidTr="005A7B0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Детская поликлиника №7 Авиастроительного района г. Казани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Консультации, семинары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по направлению деятельности</w:t>
            </w:r>
          </w:p>
        </w:tc>
      </w:tr>
    </w:tbl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object w:dxaOrig="7198" w:dyaOrig="5398">
          <v:shape id="_x0000_i1031" type="#_x0000_t75" style="width:5in;height:270pt" o:ole="">
            <v:imagedata r:id="rId22" o:title=""/>
          </v:shape>
          <o:OLEObject Type="Embed" ProgID="PowerPoint.Slide.12" ShapeID="_x0000_i1031" DrawAspect="Content" ObjectID="_1660392162" r:id="rId23"/>
        </w:object>
      </w: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1.11. Выводы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Таким образом, за время реализации предыдущей программы развития (2010-2015 учебный год) произошли следующие положительные изменения: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образовательном процессе</w:t>
      </w:r>
    </w:p>
    <w:p w:rsidR="004A5BAF" w:rsidRPr="004A5BAF" w:rsidRDefault="004A5BAF" w:rsidP="004A5BAF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Количество образовательных программ, реализуемых в ЦВР, возросло на 11,3%. Одновременно улучшилось их качество. Увеличилось количество долгосрочных программ (объединения «Акробатика», «Брейк»), комплексных (театр моды «Мелисента», студия ИЗО и дизайна). Количество авторских программ возросло на 2 (программа «Авторский дизайн открыток и бижутерии», «Шахматы»).</w:t>
      </w:r>
    </w:p>
    <w:p w:rsidR="004A5BAF" w:rsidRPr="004A5BAF" w:rsidRDefault="004A5BAF" w:rsidP="004A5BAF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В связи с открытием нового здания для отдела технического творчества по ул. Лядова, д.13А обновилось программно-методическое обеспечение данного отдела. Разработано 13 новых программ дополнительного образования детей, в том числе инновационных, таких как «</w:t>
      </w:r>
      <w:r w:rsidRPr="004A5BAF">
        <w:rPr>
          <w:rFonts w:ascii="Times New Roman" w:eastAsia="Calibri" w:hAnsi="Times New Roman" w:cs="Times New Roman"/>
          <w:sz w:val="24"/>
          <w:szCs w:val="24"/>
          <w:lang w:val="en-US"/>
        </w:rPr>
        <w:t>IT</w:t>
      </w:r>
      <w:r w:rsidRPr="004A5BAF">
        <w:rPr>
          <w:rFonts w:ascii="Times New Roman" w:eastAsia="Calibri" w:hAnsi="Times New Roman" w:cs="Times New Roman"/>
          <w:sz w:val="24"/>
          <w:szCs w:val="24"/>
        </w:rPr>
        <w:t>-технологии, «3</w:t>
      </w:r>
      <w:r w:rsidRPr="004A5BAF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-моделирование», «Робототехника», «Видео-фотостудия «КАДР», «Автодело», «Ракетомоделирование», «Космические разведчики»  </w:t>
      </w:r>
    </w:p>
    <w:p w:rsidR="004A5BAF" w:rsidRPr="004A5BAF" w:rsidRDefault="004A5BAF" w:rsidP="004A5BA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Осуществляется постоянный поиск новых образовательных технологий.</w:t>
      </w: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досугово - воспитательной деятельности:</w:t>
      </w:r>
    </w:p>
    <w:p w:rsidR="004A5BAF" w:rsidRPr="004A5BAF" w:rsidRDefault="004A5BAF" w:rsidP="004A5B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lastRenderedPageBreak/>
        <w:t>Разработана комплексная досуговая программа «Планета развлечений»</w:t>
      </w:r>
    </w:p>
    <w:p w:rsidR="004A5BAF" w:rsidRPr="004A5BAF" w:rsidRDefault="004A5BAF" w:rsidP="004A5B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В проведении мероприятий  в учреждении сложились хорошие традиции («День матери», «Декада детей с ограниченными возможностями», праздник мам)</w:t>
      </w:r>
    </w:p>
    <w:p w:rsidR="004A5BAF" w:rsidRPr="004A5BAF" w:rsidRDefault="004A5BAF" w:rsidP="004A5B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Сложилась система в работе со школьными лагерями (мастер-классы, досугово-развлекательные программы, брейн-ринги)</w:t>
      </w: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методическом обеспечении:</w:t>
      </w:r>
    </w:p>
    <w:p w:rsidR="004A5BAF" w:rsidRPr="004A5BAF" w:rsidRDefault="004A5BAF" w:rsidP="004A5BAF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Сложилась система работы с педагогическими кадрами по обеспечению их профессионального роста. Ежегодно от 6 до 10% педагогов повышают свои квалификационные категории. До 14% педагогов проходят курсы повышения квалификации. 3,8% - получают высшее педагогическое образование без отрыва от производства. </w:t>
      </w:r>
    </w:p>
    <w:p w:rsidR="004A5BAF" w:rsidRPr="004A5BAF" w:rsidRDefault="004A5BAF" w:rsidP="004A5BAF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В ЦВР действует система методических объединений, дней методической учёбы, профессиональных конкурсов,  консультирования педагогов, работает система наставничества, обмена опытом, что создает хорошую базу для совершенствования профессионального мастерства педагогов. 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В работе с районом:</w:t>
      </w:r>
    </w:p>
    <w:p w:rsidR="004A5BAF" w:rsidRPr="004A5BAF" w:rsidRDefault="004A5BAF" w:rsidP="004A5BA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ЦВР является частью образовательного и воспитательного пространства района, координатором деятельности образовательных учреждений при проведении районных конкурсов, культурно-досуговых мероприятий, методическим центром.</w:t>
      </w:r>
    </w:p>
    <w:p w:rsidR="004A5BAF" w:rsidRPr="004A5BAF" w:rsidRDefault="004A5BAF" w:rsidP="004A5BA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Ведется координация работы детских общественных организаций района, проводятся семинары с педагогами-организаторами школ, работа со школьными лагерями в каникулярное время.</w:t>
      </w:r>
    </w:p>
    <w:p w:rsidR="004A5BAF" w:rsidRPr="004A5BAF" w:rsidRDefault="004A5BAF" w:rsidP="004A5BA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Работает летний школьный оздоровительный лагерь «Природа и мы». 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управленческой деятельности: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1.Сложился демократический стиль управления.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2. Разработана рейтинговая система оценки деятельности педагогов и отделов ЦВР.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    Помимо успехов в деятельности ЦВР имеется ряд проблем: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образовательном процессе:</w:t>
      </w:r>
    </w:p>
    <w:p w:rsidR="004A5BAF" w:rsidRPr="004A5BAF" w:rsidRDefault="004A5BAF" w:rsidP="004A5BAF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Большую часть образовательных программ составляют программы для начального и среднего школьного возраста. Процент  программ, рассчитанных на старшеклассников невелик (21,8)</w:t>
      </w:r>
    </w:p>
    <w:p w:rsidR="004A5BAF" w:rsidRPr="004A5BAF" w:rsidRDefault="004A5BAF" w:rsidP="004A5BAF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Требует доработки система отслеживания движения учащихся.   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воспитательной деятельности:</w:t>
      </w:r>
    </w:p>
    <w:p w:rsidR="004A5BAF" w:rsidRPr="004A5BAF" w:rsidRDefault="004A5BAF" w:rsidP="004A5BA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Не разработаны критерии оценки воспитанности учащихся, динамики их развития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досуговой деятельности:</w:t>
      </w:r>
    </w:p>
    <w:p w:rsidR="004A5BAF" w:rsidRPr="004A5BAF" w:rsidRDefault="004A5BAF" w:rsidP="004A5BAF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Система развлекательно-досуговой деятельности ориентируется преимущественно на младшее и среднее звено обучающихся. Охват старшеклассников незначителен.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методическом обеспечении:</w:t>
      </w:r>
    </w:p>
    <w:p w:rsidR="004A5BAF" w:rsidRPr="004A5BAF" w:rsidRDefault="004A5BAF" w:rsidP="004A5BA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Текучесть методических кадров. Из 10 методистов только 2 являются основными. Остальные  совмещают должность методиста на 0,5 или 0,25 ставки, что отражается на качестве работы отдела.                                                                                                                            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управленческой деятельности:</w:t>
      </w:r>
    </w:p>
    <w:p w:rsidR="004A5BAF" w:rsidRPr="004A5BAF" w:rsidRDefault="004A5BAF" w:rsidP="004A5BAF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Требует доработки система контроля и руководства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  <w:u w:val="single"/>
        </w:rPr>
        <w:t>В финансовом и материальном обеспечении:</w:t>
      </w:r>
    </w:p>
    <w:p w:rsidR="004A5BAF" w:rsidRPr="004A5BAF" w:rsidRDefault="004A5BAF" w:rsidP="004A5BAF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Недостаточное бюджетное финансирование</w:t>
      </w:r>
    </w:p>
    <w:p w:rsidR="004A5BAF" w:rsidRPr="004A5BAF" w:rsidRDefault="004A5BAF" w:rsidP="004A5BAF">
      <w:pPr>
        <w:numPr>
          <w:ilvl w:val="0"/>
          <w:numId w:val="16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Необходимо развитие внебюджетной деятельности ЦВР</w:t>
      </w: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>2. Программа развития.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>2.1. Концепция развития</w:t>
      </w:r>
    </w:p>
    <w:p w:rsidR="004A5BAF" w:rsidRPr="004A5BAF" w:rsidRDefault="004A5BAF" w:rsidP="004A5BAF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 В современном быстро  меняющемся мире, который требует от людей широкого кругозора, высокой культуры, способности быстро переключаться на разные виды деятельности и принимать оптимальные решения в критических ситуациях, перед образовательными учреждениями стоят особо сложные задачи. В Концепции развития дополнительного образования, утвержденной Правительством Российской Федерации 4.09.2014 г., миссия дополнительного образования сформулирована как наиболее полное обеспечение права человека на развитие и свободный выбор различных видов деятельности, в которых происходит личностное и профессиональное самоопределение детей и подростков. Дополнительное образование позволяет расширить поле свободного выбора учащихся в соответствии с их потребностями и интересами. Включение учащихся в дополнительное образование повышает их общекультурный уровень, углубляет знания в различных областях, способствует задачам предпрофильной и профильной подготовки учащихся. </w:t>
      </w:r>
    </w:p>
    <w:p w:rsidR="004A5BAF" w:rsidRPr="004A5BAF" w:rsidRDefault="004A5BAF" w:rsidP="004A5BAF">
      <w:pPr>
        <w:tabs>
          <w:tab w:val="left" w:pos="113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4A5BAF">
        <w:rPr>
          <w:rFonts w:ascii="Times New Roman" w:eastAsia="Calibri" w:hAnsi="Times New Roman" w:cs="Times New Roman"/>
          <w:b/>
          <w:sz w:val="24"/>
          <w:szCs w:val="24"/>
        </w:rPr>
        <w:t>Основная миссия Центра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состоит в том, чтобы создать и развивать образовательную систему, способную отвечать  потребностям в дополнительных общеобразовательных услугах обучающихся из самых различных слоёв населения.</w:t>
      </w: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Цель Программы развития: </w:t>
      </w: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Разработка и апробация организационно-управленческого механизма перехода</w:t>
      </w:r>
      <w:r w:rsidRPr="004A5BAF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 xml:space="preserve"> </w:t>
      </w:r>
      <w:r w:rsidRPr="004A5BA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МБУДО «Центр внешкольной работы» Авиастроительного района г. Казани</w:t>
      </w:r>
      <w:r w:rsidRPr="004A5BAF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 xml:space="preserve"> </w:t>
      </w:r>
      <w:r w:rsidRPr="004A5BA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в режим устойчивого системного развития на основе целенаправленного обновления содержания и технологий образовательно-развивающей, воспитательной и досуговой деятельности.</w:t>
      </w: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Задачи:</w:t>
      </w:r>
    </w:p>
    <w:p w:rsidR="004A5BAF" w:rsidRPr="004A5BAF" w:rsidRDefault="004A5BAF" w:rsidP="004A5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совершенствование системы управления качеством образовательного процесса</w:t>
      </w:r>
    </w:p>
    <w:p w:rsidR="004A5BAF" w:rsidRPr="004A5BAF" w:rsidRDefault="004A5BAF" w:rsidP="004A5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создание современной модели  информационно-методического пространства, образовательно-методического комплекса</w:t>
      </w:r>
    </w:p>
    <w:p w:rsidR="004A5BAF" w:rsidRPr="004A5BAF" w:rsidRDefault="004A5BAF" w:rsidP="004A5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повышение уровня профессиональной компетентности, информационной и инновационной культуры педагогических кадров</w:t>
      </w:r>
    </w:p>
    <w:p w:rsidR="004A5BAF" w:rsidRPr="004A5BAF" w:rsidRDefault="004A5BAF" w:rsidP="004A5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повышение доступности и вариативности дополнительного образования детей</w:t>
      </w:r>
    </w:p>
    <w:p w:rsidR="004A5BAF" w:rsidRPr="004A5BAF" w:rsidRDefault="004A5BAF" w:rsidP="004A5BAF">
      <w:pPr>
        <w:tabs>
          <w:tab w:val="left" w:pos="325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повышение воспитательного потенциала дополнительного образования через создание эффективной модели воспитательной системы, соответствующей запросам общества и государства</w:t>
      </w:r>
    </w:p>
    <w:p w:rsidR="004A5BAF" w:rsidRPr="004A5BAF" w:rsidRDefault="004A5BAF" w:rsidP="004A5BAF">
      <w:pPr>
        <w:tabs>
          <w:tab w:val="left" w:pos="325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направлений научно-технического творчества и проектной деятельности обучающихся</w:t>
      </w:r>
    </w:p>
    <w:p w:rsidR="004A5BAF" w:rsidRPr="004A5BAF" w:rsidRDefault="004A5BAF" w:rsidP="004A5BAF">
      <w:pPr>
        <w:tabs>
          <w:tab w:val="left" w:pos="325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развитие прямого сотрудничества Центра с семьей, через использование различных форм взаимодействия</w:t>
      </w:r>
    </w:p>
    <w:p w:rsidR="004A5BAF" w:rsidRPr="004A5BAF" w:rsidRDefault="004A5BAF" w:rsidP="004A5BAF">
      <w:pPr>
        <w:tabs>
          <w:tab w:val="left" w:pos="325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здоровьесберегающей образовательной среды, обеспечивающей сохранение здоровья, духовно-нравственного развития воспитанников</w:t>
      </w:r>
    </w:p>
    <w:p w:rsidR="004A5BAF" w:rsidRPr="004A5BAF" w:rsidRDefault="004A5BAF" w:rsidP="004A5BAF">
      <w:pPr>
        <w:tabs>
          <w:tab w:val="left" w:pos="325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укрепление и развитие  материально-технической базы</w:t>
      </w:r>
    </w:p>
    <w:p w:rsidR="004A5BAF" w:rsidRPr="004A5BAF" w:rsidRDefault="004A5BAF" w:rsidP="004A5BAF">
      <w:pPr>
        <w:tabs>
          <w:tab w:val="left" w:pos="325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4A5B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организационно-педагогических условий для  работы с определенными группами детей (одаренные дети, дети с ограниченными возможностями, дети «группы риска»)</w:t>
      </w:r>
    </w:p>
    <w:p w:rsidR="004A5BAF" w:rsidRPr="004A5BAF" w:rsidRDefault="004A5BAF" w:rsidP="004A5BAF">
      <w:pPr>
        <w:tabs>
          <w:tab w:val="left" w:pos="325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сетевого взаимодействия</w:t>
      </w: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расширение сферы оказания платных дополнительных образовательных услуг</w:t>
      </w:r>
    </w:p>
    <w:p w:rsidR="004A5BAF" w:rsidRPr="004A5BAF" w:rsidRDefault="004A5BAF" w:rsidP="004A5BA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Программа развития ЦВР основывается на системно-деятельностном подходе, который характеризуется следующими признаками: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lastRenderedPageBreak/>
        <w:t>-целенаправленность действий (т.е. осознанность, продуманность, направленность на определённые результаты);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планомерность и упорядоченность деятельности, т.е. её систематичность, управляемость;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соответствие содержания деятельности целям;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соответствие способов деятельности целям и содержанию;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соответствие реально полученных результатов прогнозируемым, т.е. целям.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 Целостная система работы Центра состоит из структурных единиц (подсистем): образовательной, воспитательной, методической, управленческой, системы взаимодействия с социумом. Поэтому при прогнозировании развития Центра используется системный подход, который позволяет управлять развитием  и учреждения в целом, и его структурных компонентов.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>В рамках Программы развития в Центре внешкольной работы реализуется ряд подпрограмм, которые в комплексе призваны обеспечить учреждению стабильное и поступательное развитие на ближайшие пять лет. Это: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Концепция развития воспитания «СТУПЕНИ» (призер Республиканского конкурса воспитательных систем – 2 место)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noProof/>
          <w:sz w:val="24"/>
          <w:szCs w:val="24"/>
        </w:rPr>
        <w:object w:dxaOrig="8535" w:dyaOrig="5741">
          <v:shape id="_x0000_s1035" type="#_x0000_t75" style="position:absolute;left:0;text-align:left;margin-left:255.85pt;margin-top:2.05pt;width:270.75pt;height:202.85pt;z-index:251668480">
            <v:imagedata r:id="rId24" o:title=""/>
            <w10:wrap type="square"/>
          </v:shape>
          <o:OLEObject Type="Embed" ProgID="PowerPoint.Slide.12" ShapeID="_x0000_s1035" DrawAspect="Content" ObjectID="_1660392163" r:id="rId25"/>
        </w:objec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- Программа профориентационной работы с учащимися района «Мой выбор» (призер </w:t>
      </w:r>
      <w:r w:rsidRPr="004A5BAF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городского конкурса инновационных проектов, программ и методических разработок – 2 место и призер Республиканского конкурса «50 лучших инновационных идей для Республики Татарстан» - 3 место)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- Программа взаимодействия с родителями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Досуговая программа «Планета развлечений»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noProof/>
          <w:sz w:val="24"/>
          <w:szCs w:val="24"/>
        </w:rPr>
        <w:object w:dxaOrig="8535" w:dyaOrig="5741">
          <v:shape id="_x0000_s1036" type="#_x0000_t75" style="position:absolute;left:0;text-align:left;margin-left:.55pt;margin-top:86.9pt;width:223.35pt;height:167pt;z-index:251669504">
            <v:imagedata r:id="rId26" o:title=""/>
            <w10:wrap type="square"/>
          </v:shape>
          <o:OLEObject Type="Embed" ProgID="PowerPoint.Slide.12" ShapeID="_x0000_s1036" DrawAspect="Content" ObjectID="_1660392164" r:id="rId27"/>
        </w:objec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-Спортивно-оздоровительная программа «Планета спорта» (победитель Республиканского конкурса инновационных программ и лауреат </w:t>
      </w:r>
      <w:r w:rsidRPr="004A5BAF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Всероссийского конкурса здоровьесберегающих и здоровьеформирующих технологий в образовательных учреждениях)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Программа «Одаренные дети»</w:t>
      </w:r>
      <w:r w:rsidRPr="004A5BAF">
        <w:rPr>
          <w:rFonts w:ascii="Calibri" w:eastAsia="Calibri" w:hAnsi="Calibri" w:cs="Times New Roman"/>
          <w:sz w:val="20"/>
          <w:szCs w:val="20"/>
          <w:lang w:eastAsia="ru-RU"/>
        </w:rPr>
        <w:t xml:space="preserve">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Программа развития патриотического воспитания  (призер – 2 место – Республиканского конкурса на лучшую организацию патриотической работы в Республике Татарстан (номинация «Лучшее муниципальное  молодежное учреждение»)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Программа летнего эколого-туристического палаточного лагеря «Природа и мы» (лауреат окружного - Поволжского - конкурса образовательных программ духовно-нравственного, гражданско-патриотического и трудового воспитания детей и подростков )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- Программа профилактики асоциальных явлений в подростковой среде (в настоящее время эта программа представлена на Республиканский конкурс антинаркотических профилактических проектов среди образовательных организаций дополнительного образования детей «Парад идей», а также на </w:t>
      </w:r>
      <w:r w:rsidRPr="004A5BAF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городской конкурс инновационных программ, проектов и методических разработок)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Образовательная система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4A5BAF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Внедрение  инновационных, эффективных форм организации образовательного процесса и овладения обучающимися личностно-образовательными компетенциями, необходимыми для адаптации в социуме, профессионального самоопределения и дальнейшего становления личности.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Задачи:</w:t>
      </w:r>
    </w:p>
    <w:p w:rsidR="004A5BAF" w:rsidRPr="004A5BAF" w:rsidRDefault="004A5BAF" w:rsidP="004A5BA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25400</wp:posOffset>
            </wp:positionV>
            <wp:extent cx="3212465" cy="2407920"/>
            <wp:effectExtent l="38100" t="38100" r="45085" b="30480"/>
            <wp:wrapSquare wrapText="bothSides"/>
            <wp:docPr id="7" name="Рисунок 7" descr="C:\Documents and Settings\User\Рабочий стол\Ф О Т О все\Хэллоуин-13\P107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Ф О Т О все\Хэллоуин-13\P10706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7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ежегодное обновление содержания  образовательных программ, образовательных технологий, методических материалов с учётом запросов обучающихся, а также с учётом особенностей развития социума</w:t>
      </w:r>
    </w:p>
    <w:p w:rsidR="004A5BAF" w:rsidRPr="004A5BAF" w:rsidRDefault="004A5BAF" w:rsidP="004A5BA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чёткая формулировка требований к результатам освоения программ: знаниям и умениям, ключевым компетентностям, личностному развитию</w:t>
      </w:r>
    </w:p>
    <w:p w:rsidR="004A5BAF" w:rsidRPr="004A5BAF" w:rsidRDefault="004A5BAF" w:rsidP="004A5BA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обеспечение многообразия организационно-учебных и внеучебных форм освоения программ (занятия, тренинги, практикумы, конкурсы, выставки, соревнования, презентации и пр.).</w:t>
      </w:r>
    </w:p>
    <w:p w:rsidR="004A5BAF" w:rsidRPr="004A5BAF" w:rsidRDefault="004A5BAF" w:rsidP="004A5BA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создание условий для продуктивной творческой деятельности обучающихся 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- презентация и социальная оценка результатов творчества обучающихся через выставки, конкурсы, фестивали, периодическую печать и т. п.</w:t>
      </w:r>
      <w:r w:rsidRPr="004A5BAF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 </w:t>
      </w:r>
      <w:r w:rsidRPr="004A5BAF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Ожидаемые результаты:</w:t>
      </w:r>
    </w:p>
    <w:p w:rsidR="004A5BAF" w:rsidRPr="004A5BAF" w:rsidRDefault="004A5BAF" w:rsidP="004A5BA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стабильно высокие образовательные результаты</w:t>
      </w:r>
    </w:p>
    <w:p w:rsidR="004A5BAF" w:rsidRPr="004A5BAF" w:rsidRDefault="004A5BAF" w:rsidP="004A5BA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стабильно высокая результативность участия в соревнованиях, конкурсах, фестивалях, выставках различного уровня</w:t>
      </w:r>
    </w:p>
    <w:p w:rsidR="004A5BAF" w:rsidRPr="004A5BAF" w:rsidRDefault="004A5BAF" w:rsidP="004A5BA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сохранность контингента не менее 90%</w:t>
      </w:r>
    </w:p>
    <w:p w:rsidR="004A5BAF" w:rsidRPr="004A5BAF" w:rsidRDefault="004A5BAF" w:rsidP="004A5BA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наличие в каждой программе инструментария диагностики уровня усвоения программ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Воспитательная система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4A5BA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Цель: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становления разносторонне развитого человека с позитивной жизненной позицией, гражданским самосознанием, способного к самоанализу и рефлексии, адаптированного к окружающему миру, умеющего принимать решения и отвечать за свои поступки, толерантного к чужому мнению, стремящегося к саморазвитию и самореализации.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Задачи:</w:t>
      </w:r>
    </w:p>
    <w:p w:rsidR="004A5BAF" w:rsidRPr="004A5BAF" w:rsidRDefault="004A5BAF" w:rsidP="004A5B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условий для усвоения обучающимися основных ценностей и понятий гражданского общества</w:t>
      </w:r>
    </w:p>
    <w:p w:rsidR="004A5BAF" w:rsidRPr="004A5BAF" w:rsidRDefault="004A5BAF" w:rsidP="004A5B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 социальной активности, желания участвовать в преобразовании окружающей действительности,  в социально значимых акциях</w:t>
      </w:r>
    </w:p>
    <w:p w:rsidR="004A5BAF" w:rsidRPr="004A5BAF" w:rsidRDefault="004A5BAF" w:rsidP="004A5B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воспитание  качеств гражданина-патриота, ответственности, уважения к другим и самому себе, чувства собственного достоинства</w:t>
      </w:r>
    </w:p>
    <w:p w:rsidR="004A5BAF" w:rsidRPr="004A5BAF" w:rsidRDefault="004A5BAF" w:rsidP="004A5B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коллективной творческой деятельности, реализуемой в традиционных и инновационных формах</w:t>
      </w:r>
    </w:p>
    <w:p w:rsidR="004A5BAF" w:rsidRPr="004A5BAF" w:rsidRDefault="004A5BAF" w:rsidP="004A5B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стимулирование безопасного, здорового образа жизни</w:t>
      </w:r>
    </w:p>
    <w:p w:rsidR="004A5BAF" w:rsidRPr="004A5BAF" w:rsidRDefault="004A5BAF" w:rsidP="004A5BAF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благоприятного психологического климата: обеспечение внимания со стороны взрослых, доброжелательные взаимоотношения со сверстниками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 </w:t>
      </w:r>
      <w:r w:rsidRPr="004A5BAF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Ожидаемые результаты:</w:t>
      </w:r>
    </w:p>
    <w:p w:rsidR="004A5BAF" w:rsidRPr="004A5BAF" w:rsidRDefault="004A5BAF" w:rsidP="004A5BA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применение обучающимися на практике норм социального поведения</w:t>
      </w:r>
    </w:p>
    <w:p w:rsidR="004A5BAF" w:rsidRPr="004A5BAF" w:rsidRDefault="004A5BAF" w:rsidP="004A5BA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повышение уровня толерантности</w:t>
      </w:r>
    </w:p>
    <w:p w:rsidR="004A5BAF" w:rsidRPr="004A5BAF" w:rsidRDefault="004A5BAF" w:rsidP="004A5BA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 таких качеств личности как трудолюбие, бережливость, жизненный оптимизм, способность к преодолению трудностей</w:t>
      </w:r>
    </w:p>
    <w:p w:rsidR="004A5BAF" w:rsidRPr="004A5BAF" w:rsidRDefault="004A5BAF" w:rsidP="004A5BA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 способности к самостоятельным поступкам и действиям, совершаемым на основе морального выбора,  ответственности за их результаты, целеустремлённости и настойчивости в достижении результата</w:t>
      </w:r>
    </w:p>
    <w:p w:rsidR="004A5BAF" w:rsidRPr="004A5BAF" w:rsidRDefault="004A5BAF" w:rsidP="004A5BA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закрепление установки на здоровый образ жизни и её реализация в реальном поведении и поступках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Система методической работы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        Цель: </w:t>
      </w:r>
      <w:r w:rsidRPr="004A5BAF">
        <w:rPr>
          <w:rFonts w:ascii="Times New Roman" w:eastAsia="Calibri" w:hAnsi="Times New Roman" w:cs="Times New Roman"/>
          <w:sz w:val="24"/>
          <w:szCs w:val="24"/>
        </w:rPr>
        <w:t>Создание  в Центре внешкольной работы системы, способной к разработке и внедрению инновационных форм  педагогической деятельности, с учётом быстро меняющихся потребностей социума.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        Задачи: 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60960</wp:posOffset>
            </wp:positionV>
            <wp:extent cx="2647950" cy="1978660"/>
            <wp:effectExtent l="19050" t="19050" r="19050" b="21590"/>
            <wp:wrapSquare wrapText="bothSides"/>
            <wp:docPr id="6" name="Рисунок 6" descr="C:\Documents and Settings\User\Рабочий стол\охрана труда\P10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Рабочий стол\охрана труда\P10103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8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sz w:val="24"/>
          <w:szCs w:val="24"/>
        </w:rPr>
        <w:t>- разработка и внедрение эффективных форм повышения личностных компетенций педагога дополнительного образования, способствующих проявлению знаний, умений, способностей и личностных качеств, позволяющих успешно решать функциональные задачи профессиональной деятельности</w:t>
      </w:r>
    </w:p>
    <w:p w:rsidR="004A5BAF" w:rsidRPr="004A5BAF" w:rsidRDefault="004A5BAF" w:rsidP="004A5BAF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создание условий для профессионального роста педагогических кадров</w:t>
      </w:r>
    </w:p>
    <w:p w:rsidR="004A5BAF" w:rsidRPr="004A5BAF" w:rsidRDefault="004A5BAF" w:rsidP="004A5BAF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организация индивидуальных и групповых форм методической помощи</w:t>
      </w:r>
    </w:p>
    <w:p w:rsidR="004A5BAF" w:rsidRPr="004A5BAF" w:rsidRDefault="004A5BAF" w:rsidP="004A5BAF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разработка мер по повышению профессиональной активности педагогов: (конкурсы профессионального мастерства,  методические объединения, семинары, педсоветы)</w:t>
      </w:r>
    </w:p>
    <w:p w:rsidR="004A5BAF" w:rsidRPr="004A5BAF" w:rsidRDefault="004A5BAF" w:rsidP="004A5BAF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обеспечение инновационных подходов к образованию и воспитанию как фактор повышения результативности и качества работы ЦВР</w:t>
      </w:r>
    </w:p>
    <w:p w:rsidR="004A5BAF" w:rsidRPr="004A5BAF" w:rsidRDefault="004A5BAF" w:rsidP="004A5BA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изучение образовательных потребностей социума</w:t>
      </w:r>
    </w:p>
    <w:p w:rsidR="004A5BAF" w:rsidRPr="004A5BAF" w:rsidRDefault="004A5BAF" w:rsidP="004A5BA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повышение личностных компетенций педагогов дополнительного образования, прогнозирование и планирование работы по повышению квалификации, оказание методической помощи в подготовке к аттестации</w:t>
      </w:r>
    </w:p>
    <w:p w:rsidR="004A5BAF" w:rsidRPr="004A5BAF" w:rsidRDefault="004A5BAF" w:rsidP="004A5BA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моделирование стандартов качества дополнительного образования  в дополнительных образовательных программах </w:t>
      </w:r>
    </w:p>
    <w:p w:rsidR="004A5BAF" w:rsidRPr="004A5BAF" w:rsidRDefault="004A5BAF" w:rsidP="004A5BA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выявление, изучение и оценка результативности педагогического опыта в учреждении; обобщение и распространение передового педагогического опыта</w:t>
      </w:r>
    </w:p>
    <w:p w:rsidR="004A5BAF" w:rsidRPr="004A5BAF" w:rsidRDefault="004A5BAF" w:rsidP="004A5BA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предоставление педагогическим работникам необходимой информации о новых педагогических технологиях, учебно-методической литературе по проблемам обучения и воспитания детей</w:t>
      </w:r>
    </w:p>
    <w:p w:rsidR="004A5BAF" w:rsidRPr="004A5BAF" w:rsidRDefault="004A5BAF" w:rsidP="004A5BA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оказание поддержки педагогическим работникам  в инновационной деятельности, организации и проведении экспериментальной работы, экспертной оценке авторских программ, пособий, учебных планов</w:t>
      </w:r>
    </w:p>
    <w:p w:rsidR="004A5BAF" w:rsidRPr="004A5BAF" w:rsidRDefault="004A5BAF" w:rsidP="004A5BA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осуществление редакционно-издательской деятельности</w:t>
      </w:r>
    </w:p>
    <w:p w:rsidR="004A5BAF" w:rsidRPr="004A5BAF" w:rsidRDefault="004A5BAF" w:rsidP="004A5BA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Ожидаемы результаты:</w:t>
      </w:r>
    </w:p>
    <w:p w:rsidR="004A5BAF" w:rsidRPr="004A5BAF" w:rsidRDefault="004A5BAF" w:rsidP="004A5BAF">
      <w:pPr>
        <w:numPr>
          <w:ilvl w:val="0"/>
          <w:numId w:val="22"/>
        </w:numPr>
        <w:spacing w:after="0" w:line="240" w:lineRule="auto"/>
        <w:ind w:hanging="1298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стабильность повышения образовательного уровня и квалификации педагогов</w:t>
      </w:r>
    </w:p>
    <w:p w:rsidR="004A5BAF" w:rsidRPr="004A5BAF" w:rsidRDefault="004A5BAF" w:rsidP="004A5BAF">
      <w:pPr>
        <w:numPr>
          <w:ilvl w:val="0"/>
          <w:numId w:val="22"/>
        </w:numPr>
        <w:spacing w:after="0" w:line="240" w:lineRule="auto"/>
        <w:ind w:hanging="1298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увеличение количества педагогов, включившихся в инновационную деятельность</w:t>
      </w:r>
    </w:p>
    <w:p w:rsidR="004A5BAF" w:rsidRPr="004A5BAF" w:rsidRDefault="004A5BAF" w:rsidP="004A5BAF">
      <w:pPr>
        <w:numPr>
          <w:ilvl w:val="0"/>
          <w:numId w:val="22"/>
        </w:numPr>
        <w:spacing w:after="0" w:line="240" w:lineRule="auto"/>
        <w:ind w:hanging="1298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увеличение количественных и качественных показателей участия педагогов и обучающихся в</w:t>
      </w:r>
    </w:p>
    <w:p w:rsidR="004A5BAF" w:rsidRPr="004A5BAF" w:rsidRDefault="004A5BAF" w:rsidP="004A5BAF">
      <w:pPr>
        <w:numPr>
          <w:ilvl w:val="0"/>
          <w:numId w:val="22"/>
        </w:numPr>
        <w:spacing w:after="0" w:line="240" w:lineRule="auto"/>
        <w:ind w:hanging="1298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конкурсах, соревнованиях, фестивалях различного уровня</w:t>
      </w:r>
    </w:p>
    <w:p w:rsidR="004A5BAF" w:rsidRPr="004A5BAF" w:rsidRDefault="004A5BAF" w:rsidP="004A5BAF">
      <w:pPr>
        <w:numPr>
          <w:ilvl w:val="0"/>
          <w:numId w:val="22"/>
        </w:numPr>
        <w:spacing w:after="0" w:line="240" w:lineRule="auto"/>
        <w:ind w:hanging="129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увеличение количества разработанных педагогами методических и дидактических</w:t>
      </w:r>
      <w:r w:rsidRPr="004A5BA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пособий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увеличение количества авторских, комплексных,  долгосрочных, многоуровневых  программ, повышение результативности участия программ в конкурсах различного уровня</w:t>
      </w:r>
    </w:p>
    <w:p w:rsidR="004A5BAF" w:rsidRPr="004A5BAF" w:rsidRDefault="004A5BAF" w:rsidP="004A5BA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высокий уровень профессиональной творческой деятельности педагогов, рост удовлетворенности результатами своего труда</w:t>
      </w:r>
    </w:p>
    <w:p w:rsidR="004A5BAF" w:rsidRPr="004A5BAF" w:rsidRDefault="004A5BAF" w:rsidP="004A5BA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высокая заинтересованность педагогов в творчестве и инновациях, овладение современными методами обучения и воспитания</w:t>
      </w:r>
    </w:p>
    <w:p w:rsidR="004A5BAF" w:rsidRPr="004A5BAF" w:rsidRDefault="004A5BAF" w:rsidP="004A5BA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положительная динамика качества обучения и воспитания обучающихся</w:t>
      </w:r>
    </w:p>
    <w:p w:rsidR="004A5BAF" w:rsidRPr="004A5BAF" w:rsidRDefault="004A5BAF" w:rsidP="004A5BA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качественно организованная система повышения квалификации педагогических кадров</w:t>
      </w:r>
    </w:p>
    <w:p w:rsidR="004A5BAF" w:rsidRPr="004A5BAF" w:rsidRDefault="004A5BAF" w:rsidP="004A5BA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своевременное распространение передового педагогического опыта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Управленческая деятельность</w:t>
      </w:r>
    </w:p>
    <w:p w:rsidR="004A5BAF" w:rsidRPr="004A5BAF" w:rsidRDefault="004A5BAF" w:rsidP="004A5BAF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Цель:</w:t>
      </w:r>
      <w:r w:rsidRPr="004A5BA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Разработка</w:t>
      </w: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новых подходов к дополнительному образованию, путей повышения результативности, эффективности обучения, воспитания, развития, успешности участников образовательного процесса.</w:t>
      </w:r>
      <w:r w:rsidRPr="004A5BAF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A5BA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139700</wp:posOffset>
            </wp:positionV>
            <wp:extent cx="3329940" cy="2497455"/>
            <wp:effectExtent l="0" t="0" r="3810" b="0"/>
            <wp:wrapSquare wrapText="bothSides"/>
            <wp:docPr id="5" name="Рисунок 5" descr="D:\документы\профком\фото -Охрана труда\P104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\профком\фото -Охрана труда\P10401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BA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Задачи:</w:t>
      </w:r>
    </w:p>
    <w:p w:rsidR="004A5BAF" w:rsidRPr="004A5BAF" w:rsidRDefault="004A5BAF" w:rsidP="004A5BAF">
      <w:pPr>
        <w:numPr>
          <w:ilvl w:val="0"/>
          <w:numId w:val="24"/>
        </w:num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анализ и прогноз изменений социума, образовательных потребностей, социального заказа на дополнительное образование</w:t>
      </w:r>
    </w:p>
    <w:p w:rsidR="004A5BAF" w:rsidRPr="004A5BAF" w:rsidRDefault="004A5BAF" w:rsidP="004A5BAF">
      <w:pPr>
        <w:numPr>
          <w:ilvl w:val="0"/>
          <w:numId w:val="24"/>
        </w:num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обеспечение доступности качественного образования разных уровней для всех обучающихся в индивидуальном темпе, реальности и реализуемости прав личности на свободное самоопределение в неограниченном пространстве образовательных и социокультурных возможностей </w:t>
      </w:r>
    </w:p>
    <w:p w:rsidR="004A5BAF" w:rsidRPr="004A5BAF" w:rsidRDefault="004A5BAF" w:rsidP="004A5BAF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инновационных форм дополнительного образования, организация инновационной деятельности</w:t>
      </w:r>
    </w:p>
    <w:p w:rsidR="004A5BAF" w:rsidRPr="004A5BAF" w:rsidRDefault="004A5BAF" w:rsidP="004A5BAF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обновление программно-методической, учебно-технологической нормативно-правовой, материально-технической, финансово-экономической и кадровой базы ЦВР, приведение в соответствие современным требованиям </w:t>
      </w:r>
    </w:p>
    <w:p w:rsidR="004A5BAF" w:rsidRPr="004A5BAF" w:rsidRDefault="004A5BAF" w:rsidP="004A5BAF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обновление содержания воспитания, создание индустрии досуга детей и взрослых</w:t>
      </w:r>
    </w:p>
    <w:p w:rsidR="004A5BAF" w:rsidRPr="004A5BAF" w:rsidRDefault="004A5BAF" w:rsidP="004A5BAF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условий, благоприятных для развития творческой индивидуальной личности, ее социального, духовно-нравственного и профессионального становления</w:t>
      </w:r>
    </w:p>
    <w:p w:rsidR="004A5BAF" w:rsidRPr="004A5BAF" w:rsidRDefault="004A5BAF" w:rsidP="004A5BAF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целенаправленное формирование пространства социально-позитивной социализации обучающихся, формирование устойчивости в противостоянии негативным социальным воздействиям</w:t>
      </w:r>
    </w:p>
    <w:p w:rsidR="004A5BAF" w:rsidRPr="004A5BAF" w:rsidRDefault="004A5BAF" w:rsidP="004A5BAF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координация работы по реализации программы развития</w:t>
      </w:r>
    </w:p>
    <w:p w:rsidR="004A5BAF" w:rsidRPr="004A5BAF" w:rsidRDefault="004A5BAF" w:rsidP="004A5BAF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реклама образовательных и досуговых услуг</w:t>
      </w:r>
    </w:p>
    <w:p w:rsidR="004A5BAF" w:rsidRPr="004A5BAF" w:rsidRDefault="004A5BAF" w:rsidP="004A5BAF">
      <w:pPr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финансирования ЦВР</w:t>
      </w:r>
    </w:p>
    <w:p w:rsidR="004A5BAF" w:rsidRPr="004A5BAF" w:rsidRDefault="004A5BAF" w:rsidP="004A5BAF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Ожидаемые результаты:</w:t>
      </w:r>
    </w:p>
    <w:p w:rsidR="004A5BAF" w:rsidRPr="004A5BAF" w:rsidRDefault="004A5BAF" w:rsidP="004A5BAF">
      <w:pPr>
        <w:numPr>
          <w:ilvl w:val="1"/>
          <w:numId w:val="25"/>
        </w:num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стабильность функционирования учреждения: отсутствие противоречий, острых конфликтов, жалоб и т.д.</w:t>
      </w:r>
    </w:p>
    <w:p w:rsidR="004A5BAF" w:rsidRPr="004A5BAF" w:rsidRDefault="004A5BAF" w:rsidP="004A5BAF">
      <w:pPr>
        <w:numPr>
          <w:ilvl w:val="1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повышение роли ЦВР в социуме, спрос на услуги учреждения и его динамика, конкурентоспособность</w:t>
      </w:r>
    </w:p>
    <w:p w:rsidR="004A5BAF" w:rsidRPr="004A5BAF" w:rsidRDefault="004A5BAF" w:rsidP="004A5BAF">
      <w:pPr>
        <w:numPr>
          <w:ilvl w:val="1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педагогический профессионализм и способность членов коллектива к самообразованию, результативность участия в профессиональных конкурсах</w:t>
      </w:r>
    </w:p>
    <w:p w:rsidR="004A5BAF" w:rsidRPr="004A5BAF" w:rsidRDefault="004A5BAF" w:rsidP="004A5BAF">
      <w:pPr>
        <w:numPr>
          <w:ilvl w:val="1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низкая текучесть кадров и контингента обучающихся</w:t>
      </w:r>
    </w:p>
    <w:p w:rsidR="004A5BAF" w:rsidRPr="004A5BAF" w:rsidRDefault="004A5BAF" w:rsidP="004A5BAF">
      <w:pPr>
        <w:numPr>
          <w:ilvl w:val="1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творческая активность педагогов и обучающихся, стабильность их творческих достижений, интерес к деятельности</w:t>
      </w:r>
    </w:p>
    <w:p w:rsidR="004A5BAF" w:rsidRPr="004A5BAF" w:rsidRDefault="004A5BAF" w:rsidP="004A5BAF">
      <w:pPr>
        <w:numPr>
          <w:ilvl w:val="1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высокий рейтинг учреждения на муниципальном и республиканском уровнях</w:t>
      </w:r>
    </w:p>
    <w:p w:rsidR="004A5BAF" w:rsidRPr="004A5BAF" w:rsidRDefault="004A5BAF" w:rsidP="004A5BAF">
      <w:pPr>
        <w:numPr>
          <w:ilvl w:val="1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положительная во внешних проявлениях среда учреждения, т.е. порядок, внешний вид, уют</w:t>
      </w:r>
    </w:p>
    <w:p w:rsidR="004A5BAF" w:rsidRPr="004A5BAF" w:rsidRDefault="004A5BAF" w:rsidP="004A5BAF">
      <w:pPr>
        <w:numPr>
          <w:ilvl w:val="1"/>
          <w:numId w:val="1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Система взаимодействия с социумом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Сохранение и укрепление роли, спроса, конкурентоспособности Центра в социуме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Задачи:</w:t>
      </w:r>
    </w:p>
    <w:p w:rsidR="004A5BAF" w:rsidRPr="004A5BAF" w:rsidRDefault="004A5BAF" w:rsidP="004A5BA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ежегодное обновление содержания  досуговых  программ, воспитательных  технологий, методических материалов с учётом запросов обучающихся, а также с учётом особенностей развития социума</w:t>
      </w:r>
    </w:p>
    <w:p w:rsidR="004A5BAF" w:rsidRPr="004A5BAF" w:rsidRDefault="004A5BAF" w:rsidP="004A5BA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укрепление традиций семейного воспитания</w:t>
      </w:r>
    </w:p>
    <w:p w:rsidR="004A5BAF" w:rsidRPr="004A5BAF" w:rsidRDefault="004A5BAF" w:rsidP="004A5BA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наличие договоров с общеобразовательными учреждениями района об организации работы объединений ЦВР на их базах</w:t>
      </w:r>
    </w:p>
    <w:p w:rsidR="004A5BAF" w:rsidRPr="004A5BAF" w:rsidRDefault="004A5BAF" w:rsidP="004A5BA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укрепление авторитета районной общественной организации детей и молодежи, развитие детского и молодежного движения</w:t>
      </w:r>
    </w:p>
    <w:p w:rsidR="004A5BAF" w:rsidRPr="004A5BAF" w:rsidRDefault="004A5BAF" w:rsidP="004A5BA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укрепление взаимодействия с педагогами-организаторами школ через систему районных семинаров</w:t>
      </w:r>
    </w:p>
    <w:p w:rsidR="004A5BAF" w:rsidRPr="004A5BAF" w:rsidRDefault="004A5BAF" w:rsidP="004A5BA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повышение спроса на досугово-развлекательные программы Центра внешкольной работы, развитие индустрии досуга детей и взрослых, оздоровления обучающихся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Ожидаемые результаты:</w:t>
      </w:r>
    </w:p>
    <w:p w:rsidR="004A5BAF" w:rsidRPr="004A5BAF" w:rsidRDefault="004A5BAF" w:rsidP="004A5BA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укрепление традиционных  и разработка инновационных форм работы с родителями</w:t>
      </w:r>
    </w:p>
    <w:p w:rsidR="004A5BAF" w:rsidRPr="004A5BAF" w:rsidRDefault="004A5BAF" w:rsidP="004A5BA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наличие сквозных досуговых и воспитательных программ</w:t>
      </w:r>
    </w:p>
    <w:p w:rsidR="004A5BAF" w:rsidRPr="004A5BAF" w:rsidRDefault="004A5BAF" w:rsidP="004A5BA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наличие отлаженной системы работы со школами района</w:t>
      </w:r>
    </w:p>
    <w:p w:rsidR="004A5BAF" w:rsidRPr="004A5BAF" w:rsidRDefault="004A5BAF" w:rsidP="004A5BA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color w:val="000000"/>
          <w:sz w:val="24"/>
          <w:szCs w:val="24"/>
        </w:rPr>
        <w:t>увеличение количественных и качественных показателей организации  районных праздников, конкурсов, фестивалей,  спортивных и туристических мероприятий, экологического и патриотического воспитания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Создание условий для реализации программы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 xml:space="preserve">     - Материально-техническое обеспечение: провести работу по поиску материальных, технических и других ресурсов для реализации программы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Финансово-экономическое обеспечение: развитие системы привлечения внебюджетных средств</w:t>
      </w:r>
    </w:p>
    <w:p w:rsidR="004A5BAF" w:rsidRPr="004A5BAF" w:rsidRDefault="004A5BAF" w:rsidP="004A5BA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BAF">
        <w:rPr>
          <w:rFonts w:ascii="Times New Roman" w:eastAsia="Calibri" w:hAnsi="Times New Roman" w:cs="Times New Roman"/>
          <w:sz w:val="24"/>
          <w:szCs w:val="24"/>
        </w:rPr>
        <w:t>- Система мониторинга развития учреждения: мониторинг деятельности всех систем и условий функционирования ЦВР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11"/>
        </w:num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A5BAF">
        <w:rPr>
          <w:rFonts w:ascii="Times New Roman" w:eastAsia="Calibri" w:hAnsi="Times New Roman" w:cs="Times New Roman"/>
          <w:b/>
          <w:i/>
          <w:sz w:val="24"/>
          <w:szCs w:val="24"/>
        </w:rPr>
        <w:t>Стратегический план действий по реализации программы развития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4827"/>
        <w:gridCol w:w="2368"/>
        <w:gridCol w:w="2023"/>
      </w:tblGrid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Примерные сроки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методической деятельности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Обновление локальных актов (должностных инструкций, положений), образовательных  программ в соответствии с новым Законом об образовании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Июнь-сентябрь 2015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инновационной площадке по теме: «Научно-техническое творчество как инструмент формирования технологической культуры обучающихся»:</w:t>
            </w:r>
          </w:p>
          <w:p w:rsidR="004A5BAF" w:rsidRPr="004A5BAF" w:rsidRDefault="004A5BAF" w:rsidP="004A5BAF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разработка критериев оценки сформированности компонентов технологической культуры</w:t>
            </w:r>
          </w:p>
          <w:p w:rsidR="004A5BAF" w:rsidRPr="004A5BAF" w:rsidRDefault="004A5BAF" w:rsidP="004A5BAF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- инновационная деятельность по апробации модели организации учебно-воспитательного процесса в объединениях ЦВР, направленной на повышение уровня сформированности технологической культуры учащихся</w:t>
            </w:r>
          </w:p>
          <w:p w:rsidR="004A5BAF" w:rsidRPr="004A5BAF" w:rsidRDefault="004A5BAF" w:rsidP="004A5BAF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- статистическая обработка, анализ и обобщение полученных в ходе работы на инновационной площадке результатов</w:t>
            </w:r>
          </w:p>
          <w:p w:rsidR="004A5BAF" w:rsidRPr="004A5BAF" w:rsidRDefault="004A5BAF" w:rsidP="004A5BAF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- экспертная оценка результатов</w:t>
            </w:r>
          </w:p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2016-2018 г.г.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авторских, модифицированных дополнительных общеобразовательных общеразвивающих программ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дополнительного образования, методисты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Май-сентябрь 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мероприятий по аттестации и повышению квалификации педагогических кадров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Круглогодично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методических мероприятий (дней методической учёбы, обучающих педсоветов, семинаров, консультаций) по развитию компетенций педагогов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методических объединений по всем направлениям деятельности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дополнительного образования,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текущей, промежуточной и итоговой аттестации учащихся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дополнительного образования, заведующие отделами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Декабрь, май</w:t>
            </w:r>
          </w:p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мониторинга образовательного и воспитательного процессов.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отдел, педагоги дополнительного образования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Круглогодично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Смотр-конкурс методических пособий и инновационных идей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отдел, педагоги дополнительного образования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изучению, обобщению и распространению передового педагогического опыта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дополнительного образования, заведующие отделами,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всего периода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сфере образования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Предварительный этап (май-сентябрь 2015 г.)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содержания образовательных программ объединений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ПДО, зав. отделами,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Май-сентябрь 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содержания образовательной программы, учебного плана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 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диагностических методик мониторинга по каждой программе.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 2015 г.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методик, опросников по выявлению отношения участников образовательного процесса и социума к работе Центра.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2015 г. 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этап (октябрь 2015-май 2019)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учебно-воспитательного процесса в соответствии с целями, задачами и планами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УВР, зав. отделами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экспериментальным программам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ПДО, зав. отделами,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новых авторских программ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ПДО, зав. отделами,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новых комплексных, многоуровневых, долгосрочных программ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ПДО, методический отдел, зам. директора по УВР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диагностических методик мониторинга по образовательным программам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отдел, зав. отделами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выполнения общеобразовательных дополнительных программ на всех этапах реализации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отдел, зав. отделами, ПДО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Январь, май</w:t>
            </w:r>
          </w:p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методик, опросников по выявлению отношения участников образовательного процесса и социума к работе Центра.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Декабрь, май ежегодно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этап (май 2019-май 2020)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Анализ состояния образовательного процесса, сложившегося в ходе работы по данной программе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отдел, зам. директора по УВР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Май-июнь 2020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Анализ конкурентоспособности Центра, сложившегося в ходе работы по данной программе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отдел, директор, зам. директора по УВР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Май-июнь 2020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воспитательной сфере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Предварительный этап (май-сентябрь 2015 года)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организации воспитательного  процесса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Май - июнь2015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содержания работы по совершенствованию организации воспитательного процесса.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Май-июнь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программно-методических материалов объединений на наличие </w:t>
            </w: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отражения воспитания в образовательных</w:t>
            </w:r>
            <w:r w:rsidRPr="004A5B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программах.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Заместитель директора  по УВР, заведующие </w:t>
            </w: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отделами, методический отдел.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Май-июнь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Анализ воспитательных и досуговых программ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Май-июнь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диагностических методик мониторинга по уровню воспитанности обучающихся в каждой программе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Май-сентябрь 2015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Разработка новых  программ  коллективной творческой деятельности и содержательного</w:t>
            </w:r>
            <w:r w:rsidRPr="004A5B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досуга, сквозных воспитательных программ для обучающихся.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Май-сентябрь 2015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этап (октябрь 2015-май 2019)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воспитательного процесса в соответствии с целями и задачами воспитательного процесса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Апробация новых  программ  коллективной творческой деятельности и содержательного</w:t>
            </w:r>
            <w:r w:rsidRPr="004A5B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досуга, воспитательных программ для учащихся школ района.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 (с 2015 по 2019 г.г.)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мониторинга воспитательной деятельности и организация воспитательного процесса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Декабрь, май ежегодно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методик, опросников по выявлению воспитанности учащихся и определения спроса на организацию досуга для социума.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отдел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этап (май 2019-май 2020 г.г.)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Анализ состояния воспитательного процесса и организации досуга, сложившегося в ходе работы по данной программе.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Январь-май 2020г.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воспитательной программы в соответствии с потребностями социума на следующий период.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 по УВР, заведующие отделами, методический отдел.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Январь-май 2019г.</w:t>
            </w:r>
          </w:p>
        </w:tc>
      </w:tr>
      <w:tr w:rsidR="004A5BAF" w:rsidRPr="004A5BAF" w:rsidTr="005A7B09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управленческой деятельности 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структуры управления ЦВР:</w:t>
            </w:r>
          </w:p>
          <w:p w:rsidR="004A5BAF" w:rsidRPr="004A5BAF" w:rsidRDefault="004A5BAF" w:rsidP="004A5BA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повышение эффективности используемых форм и методов управления  учреждением</w:t>
            </w:r>
          </w:p>
          <w:p w:rsidR="004A5BAF" w:rsidRPr="004A5BAF" w:rsidRDefault="004A5BAF" w:rsidP="004A5BA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установление новых связей и форм сетевого взаимодействия, расширение партнерских отношений</w:t>
            </w:r>
          </w:p>
          <w:p w:rsidR="004A5BAF" w:rsidRPr="004A5BAF" w:rsidRDefault="004A5BAF" w:rsidP="004A5BA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укрепление взаимодействия с органами педагогического и детского самоуправления, родительской общественностью, социумом 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Администрация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Поиск новых подходов к усилению интеграции дополнительного образования с другими образовательными учреждениями общего, среднего и начального профессионального  образования в условиях необходимости решения задач предпрофильного обучения и создания условий для обучения в соответствии с профессиональными интересами и намерениями в отношении продолжения образования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tabs>
                <w:tab w:val="left" w:pos="1134"/>
              </w:tabs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дополнительного финансирования образовательной деятельности ЦВР, поиск путей расширения спектра платных образовательных услуг и привлечения дополнительных источников финансирования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нормативно-правовой базы деятельности ЦВР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 административных работников через курсы повышения квалификации, семинары руководящих работников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4A5BAF" w:rsidRPr="004A5BAF" w:rsidTr="005A7B0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 обновление  материально-технической базы учреждения через участие в конкурсах целевых программ и проектов на получение грантов</w:t>
            </w:r>
          </w:p>
          <w:p w:rsidR="004A5BAF" w:rsidRPr="004A5BAF" w:rsidRDefault="004A5BAF" w:rsidP="004A5BA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ремонтных работ</w:t>
            </w:r>
          </w:p>
          <w:p w:rsidR="004A5BAF" w:rsidRPr="004A5BAF" w:rsidRDefault="004A5BAF" w:rsidP="004A5BA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необходимого оборудования и оснащения для организации образовательного процесса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BAF"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</w:t>
            </w:r>
          </w:p>
        </w:tc>
      </w:tr>
    </w:tbl>
    <w:p w:rsidR="004A5BAF" w:rsidRPr="004A5BAF" w:rsidRDefault="004A5BAF" w:rsidP="004A5BA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BAF" w:rsidRPr="004A5BAF" w:rsidRDefault="004A5BAF" w:rsidP="004A5BAF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 работы по программе, критерии эффективности и способы  проверки результата</w:t>
      </w: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развития к 2020 году обеспечит следующие результаты: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2"/>
        <w:gridCol w:w="2504"/>
        <w:gridCol w:w="3133"/>
      </w:tblGrid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Ожидаемый результат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Способы проверки результата</w:t>
            </w: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Создана комплексная инфраструктура современного детства, удовлетворяющая общественным потребностям в образовании, воспитании, физическом развитии и оздоровлении детей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Стабильность контингента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рейтинг учреждения на городском и республиканском уровнях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Рейтинговая шкала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 детей и родителей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опыта работы педагогического коллектива в СМИ, на сайте ЦВР</w:t>
            </w: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Сформированность единого образовательного и воспитательного пространства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количества социальных партнеров, участвующих в образовательном и воспитательном процессах ЦВР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 о проведении совместных конкурсов, фестивалей и др. мероприятий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 по обмену опытом</w:t>
            </w: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Сформированы механизмы финансовой поддержки дополнительного образования в МБУ ДО «ЦВР» 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Привлекательность Центра для инвестиций и предпринимательской инициативы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количества партнеров по сетевому взаимодействию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реализованных проектов, предполагающих финансирование и софинансирование педагогических  инициатив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договоров с партнерами</w:t>
            </w: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Обеспечено высокое качество и обновляемость дополнительных общеобразовательных программ  за счет привлечения высококвалифицированных педагогических кадров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% программ – победителей профессиональных конкурсов различных уровней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Ежегодное обновление дополнительных общеобразовательных общеразвивающих программ 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% педагогов с высшей квалификационной категорией, победителей профессиональных педагогических конкурсов, работающих по инновационным и экспериментальным программам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дополнительных общеобразовательных программ – победителей конкурсов авторских программ различного уровня</w:t>
            </w: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Дополнительными общеобразовательными программами охвачено не менее 80% обучающихся района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Сравнительный анализ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отчеты образовательных учреждений района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Сформирована мотивация и обеспечены возможности выбора обучающимися дополнительных общеобразовательных программ на основе собственных интересов </w:t>
            </w: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увлечений, включая планирование индивидуальных образовательных траекторий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Сохранность контингента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количества </w:t>
            </w: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долгосрочных программ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Отчеты отделов ЦВР</w:t>
            </w:r>
          </w:p>
          <w:p w:rsidR="004A5BAF" w:rsidRPr="004A5BAF" w:rsidRDefault="004A5BAF" w:rsidP="004A5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мониторинга</w:t>
            </w:r>
          </w:p>
          <w:p w:rsidR="004A5BAF" w:rsidRPr="004A5BAF" w:rsidRDefault="004A5BAF" w:rsidP="004A5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обучающихся и родителей</w:t>
            </w:r>
          </w:p>
          <w:p w:rsidR="004A5BAF" w:rsidRPr="004A5BAF" w:rsidRDefault="004A5BAF" w:rsidP="004A5B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Карты индивидуальных образовательных маршрутов</w:t>
            </w: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Созданы условия для профессионального самоопределения обучающихся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выпускников, поступивших в ССУЗы и ВУЗы для обучения по направленностям дополнительного образования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отчеты образовательных организаций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Запросы в отделы кадров предприятий города</w:t>
            </w: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Сформирована сфера здорового и интересного досуга детей и взрослых, созданы условия для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продуктивного досуга детей и подростков, а также из родителей 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количества детей, охваченных досуговой программой «Планета развлечений»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отделов ЦВР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обучающихся и родителей, отзывы</w:t>
            </w: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Реализованы модели адресной поддержки детей с ограниченными возможностями здоровья, а также детей, находящихся в трудной жизненной ситуации, одаренных детей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количества детей, занимающихся по программам для одаренных детей, детей с ограниченными возможностями здоровья и детей, находящихся в трудной жизненной ситуации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 для указанных категорий обучающихся</w:t>
            </w:r>
          </w:p>
        </w:tc>
      </w:tr>
      <w:tr w:rsidR="004A5BAF" w:rsidRPr="004A5BAF" w:rsidTr="005A7B09">
        <w:trPr>
          <w:jc w:val="center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Действуют эффективные механизмы стимулирования и поддержки профессионального развития педагогических кадров, сформирована мотивация к эффективной педагогической деятельности</w:t>
            </w:r>
          </w:p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Балльная система оплаты труда и другие  стимулирующие выплаты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BAF" w:rsidRPr="004A5BAF" w:rsidRDefault="004A5BAF" w:rsidP="004A5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Рейтинговая система оценки работы и материального стимулирования отделов и педагогов ЦВР</w:t>
            </w:r>
          </w:p>
        </w:tc>
      </w:tr>
    </w:tbl>
    <w:p w:rsidR="004A5BAF" w:rsidRPr="004A5BAF" w:rsidRDefault="004A5BAF" w:rsidP="004A5B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BAF" w:rsidRPr="004A5BAF" w:rsidRDefault="004A5BAF" w:rsidP="004A5B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 xml:space="preserve">Приложение №1 </w:t>
      </w:r>
    </w:p>
    <w:p w:rsidR="004A5BAF" w:rsidRPr="004A5BAF" w:rsidRDefault="004A5BAF" w:rsidP="004A5BA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4A5BAF" w:rsidRPr="004A5BAF" w:rsidRDefault="004A5BAF" w:rsidP="004A5BAF">
      <w:pPr>
        <w:numPr>
          <w:ilvl w:val="0"/>
          <w:numId w:val="29"/>
        </w:num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" w:history="1">
        <w:r w:rsidRPr="004A5BAF">
          <w:rPr>
            <w:rFonts w:ascii="Times New Roman" w:eastAsia="Times New Roman" w:hAnsi="Times New Roman" w:cs="Times New Roman"/>
            <w:color w:val="006AC3"/>
            <w:sz w:val="28"/>
            <w:szCs w:val="28"/>
            <w:u w:val="single"/>
          </w:rPr>
          <w:t>Грантовая активность</w:t>
        </w:r>
      </w:hyperlink>
      <w:r w:rsidRPr="004A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https://edu.tatar.ru/aviastroit/page2205.htm/page2997779.htm</w:t>
      </w:r>
    </w:p>
    <w:p w:rsidR="004A5BAF" w:rsidRPr="004A5BAF" w:rsidRDefault="004A5BAF" w:rsidP="004A5BAF">
      <w:pPr>
        <w:numPr>
          <w:ilvl w:val="0"/>
          <w:numId w:val="29"/>
        </w:num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" w:history="1">
        <w:r w:rsidRPr="004A5BAF">
          <w:rPr>
            <w:rFonts w:ascii="Times New Roman" w:eastAsia="Times New Roman" w:hAnsi="Times New Roman" w:cs="Times New Roman"/>
            <w:color w:val="006AC3"/>
            <w:sz w:val="28"/>
            <w:szCs w:val="28"/>
            <w:u w:val="single"/>
          </w:rPr>
          <w:t>Частно-государственное партнерство</w:t>
        </w:r>
      </w:hyperlink>
      <w:r w:rsidRPr="004A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https://edu.tatar.ru/aviastroit/page2205.htm/page2997782.htm</w:t>
      </w:r>
    </w:p>
    <w:p w:rsidR="004A5BAF" w:rsidRPr="004A5BAF" w:rsidRDefault="004A5BAF" w:rsidP="004A5BAF">
      <w:pPr>
        <w:numPr>
          <w:ilvl w:val="0"/>
          <w:numId w:val="29"/>
        </w:num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" w:history="1">
        <w:r w:rsidRPr="004A5BAF">
          <w:rPr>
            <w:rFonts w:ascii="Times New Roman" w:eastAsia="Times New Roman" w:hAnsi="Times New Roman" w:cs="Times New Roman"/>
            <w:color w:val="006AC3"/>
            <w:sz w:val="28"/>
            <w:szCs w:val="28"/>
            <w:u w:val="single"/>
          </w:rPr>
          <w:t>Привлечение внебюджетных средств</w:t>
        </w:r>
      </w:hyperlink>
      <w:r w:rsidRPr="004A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https://edu.tatar.ru/aviastroit/page2205.htm/page2997801.htm</w:t>
      </w:r>
    </w:p>
    <w:p w:rsidR="004A5BAF" w:rsidRPr="004A5BAF" w:rsidRDefault="004A5BAF" w:rsidP="004A5BAF">
      <w:pPr>
        <w:numPr>
          <w:ilvl w:val="0"/>
          <w:numId w:val="29"/>
        </w:num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" w:history="1">
        <w:r w:rsidRPr="004A5BAF">
          <w:rPr>
            <w:rFonts w:ascii="Times New Roman" w:eastAsia="Times New Roman" w:hAnsi="Times New Roman" w:cs="Times New Roman"/>
            <w:color w:val="006AC3"/>
            <w:sz w:val="28"/>
            <w:szCs w:val="28"/>
            <w:u w:val="single"/>
          </w:rPr>
          <w:t>Результативность педагогов в стажировках</w:t>
        </w:r>
      </w:hyperlink>
      <w:r w:rsidRPr="004A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https://edu.tatar.ru/aviastroit/page2205.htm/page2997803.htm</w:t>
      </w:r>
    </w:p>
    <w:p w:rsidR="004A5BAF" w:rsidRPr="004A5BAF" w:rsidRDefault="004A5BAF" w:rsidP="004A5BAF">
      <w:pPr>
        <w:numPr>
          <w:ilvl w:val="0"/>
          <w:numId w:val="29"/>
        </w:num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" w:history="1">
        <w:r w:rsidRPr="004A5BAF">
          <w:rPr>
            <w:rFonts w:ascii="Times New Roman" w:eastAsia="Times New Roman" w:hAnsi="Times New Roman" w:cs="Times New Roman"/>
            <w:color w:val="006AC3"/>
            <w:sz w:val="28"/>
            <w:szCs w:val="28"/>
            <w:u w:val="single"/>
          </w:rPr>
          <w:t>Результативность педагогов в педагогических конкурсах</w:t>
        </w:r>
      </w:hyperlink>
      <w:r w:rsidRPr="004A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https://edu.tatar.ru/aviastroit/page2205.htm/page2997808.htm</w:t>
      </w:r>
    </w:p>
    <w:p w:rsidR="004A5BAF" w:rsidRPr="004A5BAF" w:rsidRDefault="004A5BAF" w:rsidP="004A5BAF">
      <w:pPr>
        <w:numPr>
          <w:ilvl w:val="0"/>
          <w:numId w:val="29"/>
        </w:num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" w:history="1">
        <w:r w:rsidRPr="004A5BAF">
          <w:rPr>
            <w:rFonts w:ascii="Times New Roman" w:eastAsia="Times New Roman" w:hAnsi="Times New Roman" w:cs="Times New Roman"/>
            <w:color w:val="006AC3"/>
            <w:sz w:val="28"/>
            <w:szCs w:val="28"/>
            <w:u w:val="single"/>
          </w:rPr>
          <w:t>Результативность обучающихся</w:t>
        </w:r>
      </w:hyperlink>
      <w:r w:rsidRPr="004A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https://edu.tatar.ru/aviastroit/page2205.htm/page2997811.htm</w:t>
      </w:r>
    </w:p>
    <w:p w:rsidR="004A5BAF" w:rsidRPr="004A5BAF" w:rsidRDefault="004A5BAF" w:rsidP="004A5BAF">
      <w:pPr>
        <w:numPr>
          <w:ilvl w:val="0"/>
          <w:numId w:val="29"/>
        </w:num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7" w:history="1">
        <w:r w:rsidRPr="004A5BAF">
          <w:rPr>
            <w:rFonts w:ascii="Times New Roman" w:eastAsia="Times New Roman" w:hAnsi="Times New Roman" w:cs="Times New Roman"/>
            <w:color w:val="006AC3"/>
            <w:sz w:val="28"/>
            <w:szCs w:val="28"/>
            <w:u w:val="single"/>
          </w:rPr>
          <w:t>Организация мероприятий</w:t>
        </w:r>
      </w:hyperlink>
      <w:r w:rsidRPr="004A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https://edu.tatar.ru/aviastroit/page2205.htm/page2997813.htm</w:t>
      </w:r>
    </w:p>
    <w:p w:rsidR="004A5BAF" w:rsidRPr="004A5BAF" w:rsidRDefault="004A5BAF" w:rsidP="004A5BAF">
      <w:pPr>
        <w:numPr>
          <w:ilvl w:val="0"/>
          <w:numId w:val="29"/>
        </w:num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history="1">
        <w:r w:rsidRPr="004A5BAF">
          <w:rPr>
            <w:rFonts w:ascii="Times New Roman" w:eastAsia="Times New Roman" w:hAnsi="Times New Roman" w:cs="Times New Roman"/>
            <w:color w:val="006AC3"/>
            <w:sz w:val="28"/>
            <w:szCs w:val="28"/>
            <w:u w:val="single"/>
          </w:rPr>
          <w:t>Результативность педагогических работников в профессиональных конкурсах</w:t>
        </w:r>
      </w:hyperlink>
      <w:r w:rsidRPr="004A5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" w:history="1">
        <w:r w:rsidRPr="004A5BA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https://edu.tatar.ru/aviastroit/page2205.htm/page3028446.htm</w:t>
        </w:r>
      </w:hyperlink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Приложение №2</w:t>
      </w: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 xml:space="preserve">Публикации  о деятельности МБУ ДО «ЦВР» Авиастроительного района </w:t>
      </w:r>
    </w:p>
    <w:p w:rsidR="004A5BAF" w:rsidRPr="004A5BAF" w:rsidRDefault="004A5BAF" w:rsidP="004A5BA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5BAF">
        <w:rPr>
          <w:rFonts w:ascii="Times New Roman" w:eastAsia="Calibri" w:hAnsi="Times New Roman" w:cs="Times New Roman"/>
          <w:sz w:val="28"/>
          <w:szCs w:val="28"/>
        </w:rPr>
        <w:t>( 2013-2016 г.г.)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Тема публикации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Где опубликована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ФИО автора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Современные аспекты методической работы в МБОУ ДОД «ЦВР» Авиастроительного района г. Казани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материалов НПК «Психолого-педагогическое сопровождение образовательного процесса в УДО», Казань-2013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Горшкова Т.П., заведующая методическим отделом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Технология портфолио как альтернативный метод оценивания деятельности ПДО в Центре внешкольной работы Авиастроительного района г. Казани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материалов НПК «Психолого-педагогическое сопровождение образовательного процесса в УДО», Казань-2013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Козякова Н.А., методист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Роль психолого-педагогической поддержки в развитии детской одаренности в ЦВР Авиастроительного района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материалов НПК «Психолого-педагогическое сопровождение образовательного процесса в УДО», Казань-2013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Ерохина О.А., педагог дополнительного образования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Совершенствование коммуникативных навыков и развитие речи детей дошкольного возраста средствами интегрированного занятия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Международного фестиваля методических идей «Инновационный подход к обучению и воспитанию», Чебоксары - 2013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Ерохина О.А.,  Иванова Л.И., Кочнева С.В., педагоги дополнительного образования школы развития «Умка»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Воспитание гармонически развитой личности в процессе обучения классическому индийскому танцу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Международного фестиваля методических идей «Инновационный подход к обучению и воспитанию», Чебоксары - 2013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Серова С.А., педагог дополнительного образования высшей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Из опыта разработки и проведения воспитательного мероприятия для детей младшего школьного возраста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статей  Международной научно-практической конференции «Развитие современного образования: теория, методика и практика», 2013 г. 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Тюлютина Т.А., педагог  дополнительного образования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Раскрытие творческих способностей учащихся как условие успешной самореализации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личности ребенка в ЦВР Авиастроительного района г.Казани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Материалы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Открытых Алишевских педагогических чтений «Формирование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мировоззрения и развитие ключевых компетенций детей и молодежи. Проблемы самоорганизации», Казань-2014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Николаева М.А., педагог-организатор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Влияние свойств темперамента обучающихся на успешность в восточных единоборствах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Материалы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Открытых Алишевских педагогических чтений «Формирование мировоззрения и развитие ключевых компетенций детей и молодежи. Проблемы самоорганизации», Казань-2014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Смирнова С.М., педагог дополнительного образования высшей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Формы взаимодействия педагогов с родителями детей дошкольного возраста в школе развития «Умка»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статей 1 Международной научно-практической конференции «Развитие современного образования: теория, методика и практика»,  2014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Куличкова К.А., педагог дополнительного образования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Из опыта проведения занятия по математике в школе развития «Умка»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статей  Международной научно-практической конференции «Развитие современного образования: теория, методика и практика»,  2014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Русинова В.М., педагог дополнительного образования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Качество образования в системе дополнительного образования детей (из опыта работы ЦВР Авиастроительного района г. Казани)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Электронный научно-методический журнал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KAZANOBR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, август 2014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Горшкова Т.П., заведующая методическим отделом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мотивации личности к познанию и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творчеству в объединении «Ситец в интерьере»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Всероссийский образовательный портал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«Продленка», апрель 2014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Крупчатникова Л.В., педагог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дополнительного образования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Система мероприятий по патриотическому воспитанию учащихся на занятиях в детском объединении «Куклы для кукольного театра»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Открытых Алишевских педагогических чтений «Гражданско-патриотический и нравственный потенциал дополнительного образования детей», Казань – 2015 г. 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Костина М.Н., педагог дополнительного образования 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национального самосознания средствами дополнительного образования в отделе национальных культур и музыкально-эстетического воспитания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Открытых Алишевских педагогических чтений «Гражданско-патриотический и нравственный потенциал дополнительного образования детей», Казань – 2015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Ахунова Г.Б., методист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Патриотическое воспитание детей через проектную деятельность в объединениях художественно-эстетической направленности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Открытых Алишевских педагогических чтений «Гражданско-патриотический и нравственный потенциал дополнительного образования детей», Казань – 2015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Волкова М.Ю., педагог дополнительного образования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Воспитание патриотизма у подрастающего поколения в Центре внешкольной работы Авиастроительного района 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Открытых Алишевских педагогических чтений «Гражданско-патриотический и нравственный потенциал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дополнительного образования детей», Казань – 2015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Николаева М.А., педагог-организатор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Воспитание патриотизма у детей в процессе обучения в объединении «Судомоделирование»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Открытых Алишевских педагогических чтений «Гражданско-патриотический и нравственный потенциал дополнительного образования детей», Казань – 2015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Тюлютина Т.А., методист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Современные подходы к организации гражданско-патриотического воспитания в условиях дополнительного образования детей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Открытых Алишевских педагогических чтений «Гражданско-патриотический и нравственный потенциал дополнительного образования детей», Казань – 2015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Козякова Н.А., методист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Моделирование образовательного процесса ДОД на основе педагогического мониторинга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материалов Международной конференции «Современное образование: вопросы теории и практики», 2015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Ахунова Г.Б., методист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Инновационный опыт работы по гражданско-патриотическому воспитанию детей и подростков ЦВР Авиастроительного района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материалов республиканской научно-практической конференции «Проблемы и перспективы воспитания молодого поколения Татарстана в духе гражданственности и патриотизма», 2015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Козякова Н.А., методист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Формирование национального самосознания средствами дополнительного образования в отделе национальных культур и музыкально-эстетического воспитания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материалов республиканской научно-практической конференции «Проблемы и перспективы воспитания молодого поколения Татарстана в духе гражданственности и патриотизма», 2015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Ахунова Г.Б., методист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Из опыта работы по гражданско-патриотическому воспитанию детей и подростков в отделе декоративно-прикладного творчества ЦВР Авиастроительного района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материалов республиканской научно-практической конференции «Проблемы и перспективы воспитания молодого поколения Татарстана в духе гражданственности и патриотизма», 2015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Идиятова Т.А., заведующая отделом декоративно-прикладного творчества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Здоровьеформирующий потенциал дополнительного образования детей в объединении «Водные лыжи»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1 Открытых Алишевских педагогических чтений «Развитие современного дополнительного образования детей на основе конвенциального подхода в условиях реализации Концепции развития дополнительного образования детей до 2020 года»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Малахов М.В., педагог дополнительного образования 1 квалификационной категории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социальной одаренности детей в отделе по работе с детскими общественными организациями ЦВР Авиастроительного района г. Казани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Открытых Алишевских педагогических чтений «Развитие современного дополнительного образования детей на основе конвенциального подхода в условиях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реализации Концепции развития дополнительного образования детей до 2020 года»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Фатьянова И.А., заведующая отделом по работе с ДОО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Инновационные подходы к формированию здорового образа жизни детей2 в ЦВР Авиастроительного района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Электронный научно-методический журнал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KAZANOBR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, август 2016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Козякова Н.А., заведующая спортивным отделом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 «Автодело» и «Первая помощь»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Сайт </w:t>
            </w:r>
            <w:hyperlink r:id="rId40" w:history="1"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://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multiurok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m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у-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friends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/</w:t>
              </w:r>
            </w:hyperlink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2016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Боброва Г.Г., педагог дополнительного образования</w:t>
            </w:r>
          </w:p>
        </w:tc>
      </w:tr>
      <w:tr w:rsidR="004A5BAF" w:rsidRPr="004A5BAF" w:rsidTr="005A7B09"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«Автодело»</w:t>
            </w:r>
          </w:p>
        </w:tc>
        <w:tc>
          <w:tcPr>
            <w:tcW w:w="3190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Сборник материалов Фестиваля педагогических идей «Открытый урок» (</w:t>
            </w:r>
            <w:hyperlink r:id="rId41" w:history="1"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festival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@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september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Pr="004A5BAF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) 2016 г.</w:t>
            </w:r>
          </w:p>
        </w:tc>
        <w:tc>
          <w:tcPr>
            <w:tcW w:w="3191" w:type="dxa"/>
          </w:tcPr>
          <w:p w:rsidR="004A5BAF" w:rsidRPr="004A5BAF" w:rsidRDefault="004A5BAF" w:rsidP="004A5BA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5BAF">
              <w:rPr>
                <w:rFonts w:ascii="Times New Roman" w:eastAsia="Calibri" w:hAnsi="Times New Roman" w:cs="Times New Roman"/>
                <w:sz w:val="28"/>
                <w:szCs w:val="28"/>
              </w:rPr>
              <w:t>Боброва Г.Г., педагог дополнительного образования</w:t>
            </w:r>
          </w:p>
        </w:tc>
      </w:tr>
    </w:tbl>
    <w:p w:rsidR="004A5BAF" w:rsidRPr="004A5BAF" w:rsidRDefault="004A5BAF" w:rsidP="004A5BA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2981" w:rsidRDefault="00E02981">
      <w:bookmarkStart w:id="0" w:name="_GoBack"/>
      <w:bookmarkEnd w:id="0"/>
    </w:p>
    <w:sectPr w:rsidR="00E02981" w:rsidSect="00F76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7143"/>
    <w:multiLevelType w:val="hybridMultilevel"/>
    <w:tmpl w:val="CF74524C"/>
    <w:lvl w:ilvl="0" w:tplc="A3626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2A75"/>
    <w:multiLevelType w:val="multilevel"/>
    <w:tmpl w:val="33128926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8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62" w:hanging="1800"/>
      </w:pPr>
      <w:rPr>
        <w:rFonts w:hint="default"/>
      </w:rPr>
    </w:lvl>
  </w:abstractNum>
  <w:abstractNum w:abstractNumId="2" w15:restartNumberingAfterBreak="0">
    <w:nsid w:val="095E1877"/>
    <w:multiLevelType w:val="multilevel"/>
    <w:tmpl w:val="7D98ADB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570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F381425"/>
    <w:multiLevelType w:val="multilevel"/>
    <w:tmpl w:val="7944A4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A196E7F"/>
    <w:multiLevelType w:val="hybridMultilevel"/>
    <w:tmpl w:val="1092263C"/>
    <w:lvl w:ilvl="0" w:tplc="A3626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758B6"/>
    <w:multiLevelType w:val="multilevel"/>
    <w:tmpl w:val="1CECDC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6" w15:restartNumberingAfterBreak="0">
    <w:nsid w:val="2A8B5EED"/>
    <w:multiLevelType w:val="multilevel"/>
    <w:tmpl w:val="0D4C5E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2FFC0E5D"/>
    <w:multiLevelType w:val="multilevel"/>
    <w:tmpl w:val="0974E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45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935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625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315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315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840" w:hanging="2160"/>
      </w:pPr>
      <w:rPr>
        <w:rFonts w:hint="default"/>
        <w:b/>
        <w:i/>
      </w:rPr>
    </w:lvl>
  </w:abstractNum>
  <w:abstractNum w:abstractNumId="8" w15:restartNumberingAfterBreak="0">
    <w:nsid w:val="31007DA8"/>
    <w:multiLevelType w:val="multilevel"/>
    <w:tmpl w:val="874AAB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B0B5046"/>
    <w:multiLevelType w:val="hybridMultilevel"/>
    <w:tmpl w:val="936C11DE"/>
    <w:lvl w:ilvl="0" w:tplc="A3626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00827"/>
    <w:multiLevelType w:val="multilevel"/>
    <w:tmpl w:val="035E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AE7E6E"/>
    <w:multiLevelType w:val="multilevel"/>
    <w:tmpl w:val="513AAE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1800"/>
      </w:pPr>
      <w:rPr>
        <w:rFonts w:hint="default"/>
      </w:rPr>
    </w:lvl>
  </w:abstractNum>
  <w:abstractNum w:abstractNumId="12" w15:restartNumberingAfterBreak="0">
    <w:nsid w:val="454D5CDC"/>
    <w:multiLevelType w:val="hybridMultilevel"/>
    <w:tmpl w:val="C7F0D57A"/>
    <w:lvl w:ilvl="0" w:tplc="87042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8E5E48"/>
    <w:multiLevelType w:val="hybridMultilevel"/>
    <w:tmpl w:val="67D8358E"/>
    <w:lvl w:ilvl="0" w:tplc="A36262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E3163C6"/>
    <w:multiLevelType w:val="hybridMultilevel"/>
    <w:tmpl w:val="BCBC313C"/>
    <w:lvl w:ilvl="0" w:tplc="A8B47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247377"/>
    <w:multiLevelType w:val="hybridMultilevel"/>
    <w:tmpl w:val="8D544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55287"/>
    <w:multiLevelType w:val="hybridMultilevel"/>
    <w:tmpl w:val="513CCA6C"/>
    <w:lvl w:ilvl="0" w:tplc="04190001">
      <w:start w:val="1"/>
      <w:numFmt w:val="bullet"/>
      <w:lvlText w:val=""/>
      <w:lvlJc w:val="left"/>
      <w:pPr>
        <w:tabs>
          <w:tab w:val="num" w:pos="903"/>
        </w:tabs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3"/>
        </w:tabs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3"/>
        </w:tabs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3"/>
        </w:tabs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3"/>
        </w:tabs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3"/>
        </w:tabs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3"/>
        </w:tabs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3"/>
        </w:tabs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3"/>
        </w:tabs>
        <w:ind w:left="6663" w:hanging="360"/>
      </w:pPr>
      <w:rPr>
        <w:rFonts w:ascii="Wingdings" w:hAnsi="Wingdings" w:hint="default"/>
      </w:rPr>
    </w:lvl>
  </w:abstractNum>
  <w:abstractNum w:abstractNumId="17" w15:restartNumberingAfterBreak="0">
    <w:nsid w:val="57F10D9A"/>
    <w:multiLevelType w:val="hybridMultilevel"/>
    <w:tmpl w:val="E72C2D26"/>
    <w:lvl w:ilvl="0" w:tplc="A3626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B0444"/>
    <w:multiLevelType w:val="hybridMultilevel"/>
    <w:tmpl w:val="ACAA8B1C"/>
    <w:lvl w:ilvl="0" w:tplc="A3626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32A5A"/>
    <w:multiLevelType w:val="hybridMultilevel"/>
    <w:tmpl w:val="A44A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9D5B1B"/>
    <w:multiLevelType w:val="hybridMultilevel"/>
    <w:tmpl w:val="6C08DAD4"/>
    <w:lvl w:ilvl="0" w:tplc="5D6C4F3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 w15:restartNumberingAfterBreak="0">
    <w:nsid w:val="62C31330"/>
    <w:multiLevelType w:val="hybridMultilevel"/>
    <w:tmpl w:val="9C0CFA74"/>
    <w:lvl w:ilvl="0" w:tplc="A3626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00ACE"/>
    <w:multiLevelType w:val="hybridMultilevel"/>
    <w:tmpl w:val="8E409564"/>
    <w:lvl w:ilvl="0" w:tplc="A3626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121E76"/>
    <w:multiLevelType w:val="hybridMultilevel"/>
    <w:tmpl w:val="BD529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15797B"/>
    <w:multiLevelType w:val="hybridMultilevel"/>
    <w:tmpl w:val="610C61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8E516E"/>
    <w:multiLevelType w:val="hybridMultilevel"/>
    <w:tmpl w:val="41EE9788"/>
    <w:lvl w:ilvl="0" w:tplc="041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6" w15:restartNumberingAfterBreak="0">
    <w:nsid w:val="77C64AE9"/>
    <w:multiLevelType w:val="multilevel"/>
    <w:tmpl w:val="444CA5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124343"/>
    <w:multiLevelType w:val="hybridMultilevel"/>
    <w:tmpl w:val="4A921AF2"/>
    <w:lvl w:ilvl="0" w:tplc="A3626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67761"/>
    <w:multiLevelType w:val="multilevel"/>
    <w:tmpl w:val="238E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D09"/>
    <w:rsid w:val="00462D09"/>
    <w:rsid w:val="004A5BAF"/>
    <w:rsid w:val="00E0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946FA687-D88D-4B5D-A3BA-402016BF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A5BA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5BAF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A5BAF"/>
  </w:style>
  <w:style w:type="paragraph" w:styleId="a3">
    <w:name w:val="List Paragraph"/>
    <w:basedOn w:val="a"/>
    <w:uiPriority w:val="34"/>
    <w:qFormat/>
    <w:rsid w:val="004A5BA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4A5B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A5BAF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4A5BAF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7">
    <w:name w:val="Body Text"/>
    <w:basedOn w:val="a"/>
    <w:link w:val="a8"/>
    <w:unhideWhenUsed/>
    <w:rsid w:val="004A5BA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A5B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uiPriority w:val="99"/>
    <w:unhideWhenUsed/>
    <w:rsid w:val="004A5B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image" Target="media/image7.jpeg"/><Relationship Id="rId26" Type="http://schemas.openxmlformats.org/officeDocument/2006/relationships/image" Target="media/image13.wmf"/><Relationship Id="rId39" Type="http://schemas.openxmlformats.org/officeDocument/2006/relationships/hyperlink" Target="https://edu.tatar.ru/aviastroit/page2205.htm/page3028446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edu.tatar.ru/aviastroit/page2205.htm/page2997803.htm" TargetMode="External"/><Relationship Id="rId42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image" Target="media/image6.jpeg"/><Relationship Id="rId25" Type="http://schemas.openxmlformats.org/officeDocument/2006/relationships/package" Target="embeddings/______Microsoft_PowerPoint3.sldx"/><Relationship Id="rId33" Type="http://schemas.openxmlformats.org/officeDocument/2006/relationships/hyperlink" Target="https://edu.tatar.ru/aviastroit/page2205.htm/page2997801.htm" TargetMode="External"/><Relationship Id="rId38" Type="http://schemas.openxmlformats.org/officeDocument/2006/relationships/hyperlink" Target="https://edu.tatar.ru/aviastroit/page2205.htm/page3028446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hyperlink" Target="mailto:festival@september.ru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package" Target="embeddings/______Microsoft_PowerPoint1.sldx"/><Relationship Id="rId24" Type="http://schemas.openxmlformats.org/officeDocument/2006/relationships/image" Target="media/image12.wmf"/><Relationship Id="rId32" Type="http://schemas.openxmlformats.org/officeDocument/2006/relationships/hyperlink" Target="https://edu.tatar.ru/aviastroit/page2205.htm/page2997782.htm" TargetMode="External"/><Relationship Id="rId37" Type="http://schemas.openxmlformats.org/officeDocument/2006/relationships/hyperlink" Target="https://edu.tatar.ru/aviastroit/page2205.htm/page2997813.htm" TargetMode="External"/><Relationship Id="rId40" Type="http://schemas.openxmlformats.org/officeDocument/2006/relationships/hyperlink" Target="http://multiurok.ru/m&#1091;-friends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4.jpeg"/><Relationship Id="rId23" Type="http://schemas.openxmlformats.org/officeDocument/2006/relationships/package" Target="embeddings/______Microsoft_PowerPoint2.sldx"/><Relationship Id="rId28" Type="http://schemas.openxmlformats.org/officeDocument/2006/relationships/image" Target="media/image14.jpeg"/><Relationship Id="rId36" Type="http://schemas.openxmlformats.org/officeDocument/2006/relationships/hyperlink" Target="https://edu.tatar.ru/aviastroit/page2205.htm/page2997811.ht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hyperlink" Target="https://edu.tatar.ru/aviastroit/page2205.htm/page2997779.htm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3.jpeg"/><Relationship Id="rId22" Type="http://schemas.openxmlformats.org/officeDocument/2006/relationships/image" Target="media/image11.emf"/><Relationship Id="rId27" Type="http://schemas.openxmlformats.org/officeDocument/2006/relationships/package" Target="embeddings/______Microsoft_PowerPoint4.sldx"/><Relationship Id="rId30" Type="http://schemas.openxmlformats.org/officeDocument/2006/relationships/image" Target="media/image16.jpeg"/><Relationship Id="rId35" Type="http://schemas.openxmlformats.org/officeDocument/2006/relationships/hyperlink" Target="https://edu.tatar.ru/aviastroit/page2205.htm/page2997808.htm" TargetMode="Externa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6;&#1080;&#1072;&#1075;&#1088;&#1072;&#1084;&#1084;&#1072;%20&#1087;&#1086;%20&#1082;&#1072;&#1090;&#1077;&#1075;&#1086;&#1088;&#1080;&#1103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Соотношение основных работников и совметителей ЦВР</a:t>
            </a:r>
          </a:p>
        </c:rich>
      </c:tx>
      <c:layout/>
      <c:overlay val="1"/>
    </c:title>
    <c:autoTitleDeleted val="0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Лист1!$A$3:$A$4</c:f>
              <c:strCache>
                <c:ptCount val="2"/>
                <c:pt idx="0">
                  <c:v>Основные</c:v>
                </c:pt>
                <c:pt idx="1">
                  <c:v>Совметители</c:v>
                </c:pt>
              </c:strCache>
            </c:strRef>
          </c:cat>
          <c:val>
            <c:numRef>
              <c:f>Лист1!$B$3:$B$4</c:f>
              <c:numCache>
                <c:formatCode>0.00%</c:formatCode>
                <c:ptCount val="2"/>
                <c:pt idx="0">
                  <c:v>0.57899999999999996</c:v>
                </c:pt>
                <c:pt idx="1">
                  <c:v>0.42099999999999999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49-4467-9989-EB583C3EF2CE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  <c:showLeaderLines val="1"/>
        </c:dLbls>
      </c:pie3DChart>
    </c:plotArea>
    <c:plotVisOnly val="1"/>
    <c:dispBlanksAs val="zero"/>
    <c:showDLblsOverMax val="1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Аттестация сотрудников ЦВР</a:t>
            </a:r>
          </a:p>
        </c:rich>
      </c:tx>
      <c:layout/>
      <c:overlay val="1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invertIfNegative val="1"/>
          <c:cat>
            <c:strRef>
              <c:f>Лист1!$A$6:$A$9</c:f>
              <c:strCache>
                <c:ptCount val="4"/>
                <c:pt idx="0">
                  <c:v>Высшая кв.категория</c:v>
                </c:pt>
                <c:pt idx="1">
                  <c:v>Первая кв.категория</c:v>
                </c:pt>
                <c:pt idx="2">
                  <c:v>Соответствие занимаемой должности</c:v>
                </c:pt>
                <c:pt idx="3">
                  <c:v>Не имеют кв.категории</c:v>
                </c:pt>
              </c:strCache>
            </c:strRef>
          </c:cat>
          <c:val>
            <c:numRef>
              <c:f>Лист1!$B$6:$B$9</c:f>
              <c:numCache>
                <c:formatCode>General</c:formatCode>
                <c:ptCount val="4"/>
                <c:pt idx="0">
                  <c:v>19</c:v>
                </c:pt>
                <c:pt idx="1">
                  <c:v>72</c:v>
                </c:pt>
                <c:pt idx="2">
                  <c:v>30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54-40C0-BCE7-7C939DDC26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2941952"/>
        <c:axId val="184090624"/>
        <c:axId val="0"/>
      </c:bar3DChart>
      <c:catAx>
        <c:axId val="182941952"/>
        <c:scaling>
          <c:orientation val="minMax"/>
        </c:scaling>
        <c:delete val="1"/>
        <c:axPos val="b"/>
        <c:numFmt formatCode="General" sourceLinked="0"/>
        <c:majorTickMark val="none"/>
        <c:minorTickMark val="cross"/>
        <c:tickLblPos val="nextTo"/>
        <c:crossAx val="184090624"/>
        <c:crosses val="autoZero"/>
        <c:auto val="1"/>
        <c:lblAlgn val="ctr"/>
        <c:lblOffset val="100"/>
        <c:noMultiLvlLbl val="1"/>
      </c:catAx>
      <c:valAx>
        <c:axId val="184090624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cross"/>
        <c:tickLblPos val="nextTo"/>
        <c:crossAx val="182941952"/>
        <c:crosses val="autoZero"/>
        <c:crossBetween val="between"/>
      </c:valAx>
    </c:plotArea>
    <c:plotVisOnly val="1"/>
    <c:dispBlanksAs val="zero"/>
    <c:showDLblsOverMax val="1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1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Срок реализации программ</a:t>
            </a:r>
          </a:p>
        </c:rich>
      </c:tx>
      <c:layout/>
      <c:overlay val="1"/>
    </c:title>
    <c:autoTitleDeleted val="0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Лист1!$M$16:$M$18</c:f>
              <c:strCache>
                <c:ptCount val="3"/>
                <c:pt idx="0">
                  <c:v>2 года</c:v>
                </c:pt>
                <c:pt idx="1">
                  <c:v>3 года</c:v>
                </c:pt>
                <c:pt idx="2">
                  <c:v>Более 3 лет</c:v>
                </c:pt>
              </c:strCache>
            </c:strRef>
          </c:cat>
          <c:val>
            <c:numRef>
              <c:f>Лист1!$N$16:$N$18</c:f>
              <c:numCache>
                <c:formatCode>General</c:formatCode>
                <c:ptCount val="3"/>
                <c:pt idx="0">
                  <c:v>98</c:v>
                </c:pt>
                <c:pt idx="1">
                  <c:v>23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5E-4F3A-BEC7-2C0F214C376B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  <c:showLeaderLines val="1"/>
        </c:dLbls>
        <c:firstSliceAng val="0"/>
        <c:holeSize val="50"/>
      </c:doughnutChart>
    </c:plotArea>
    <c:legend>
      <c:legendPos val="t"/>
      <c:layout/>
      <c:overlay val="1"/>
    </c:legend>
    <c:plotVisOnly val="1"/>
    <c:dispBlanksAs val="zero"/>
    <c:showDLblsOverMax val="1"/>
  </c:chart>
  <c:spPr>
    <a:gradFill rotWithShape="1">
      <a:gsLst>
        <a:gs pos="0">
          <a:schemeClr val="accent4">
            <a:tint val="50000"/>
            <a:satMod val="300000"/>
          </a:schemeClr>
        </a:gs>
        <a:gs pos="35000">
          <a:schemeClr val="accent4">
            <a:tint val="37000"/>
            <a:satMod val="300000"/>
          </a:schemeClr>
        </a:gs>
        <a:gs pos="100000">
          <a:schemeClr val="accent4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4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детей по возрасту</a:t>
            </a:r>
          </a:p>
        </c:rich>
      </c:tx>
      <c:layout/>
      <c:overlay val="1"/>
    </c:title>
    <c:autoTitleDeleted val="0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Лист1!$A$37:$A$40</c:f>
              <c:strCache>
                <c:ptCount val="4"/>
                <c:pt idx="0">
                  <c:v>Дошкольники</c:v>
                </c:pt>
                <c:pt idx="1">
                  <c:v>Школьники младшего возраста</c:v>
                </c:pt>
                <c:pt idx="2">
                  <c:v>Школьники среднего возраста</c:v>
                </c:pt>
                <c:pt idx="3">
                  <c:v>Старшеклассники</c:v>
                </c:pt>
              </c:strCache>
            </c:strRef>
          </c:cat>
          <c:val>
            <c:numRef>
              <c:f>Лист1!$B$37:$B$40</c:f>
              <c:numCache>
                <c:formatCode>0.00%</c:formatCode>
                <c:ptCount val="4"/>
                <c:pt idx="0">
                  <c:v>5.6000000000000001E-2</c:v>
                </c:pt>
                <c:pt idx="1">
                  <c:v>0.26600000000000001</c:v>
                </c:pt>
                <c:pt idx="2" formatCode="0%">
                  <c:v>0.46</c:v>
                </c:pt>
                <c:pt idx="3">
                  <c:v>0.218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A5-49A1-9473-B9A887148FAC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  <c:showLeaderLines val="1"/>
        </c:dLbls>
      </c:pie3DChart>
    </c:plotArea>
    <c:legend>
      <c:legendPos val="r"/>
      <c:layout/>
      <c:overlay val="1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1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детей по годам обучения</a:t>
            </a:r>
          </a:p>
        </c:rich>
      </c:tx>
      <c:layout/>
      <c:overlay val="1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1"/>
        <c:ser>
          <c:idx val="0"/>
          <c:order val="0"/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Лист1!$A$30:$A$33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Более 3-х лет</c:v>
                </c:pt>
              </c:strCache>
            </c:strRef>
          </c:cat>
          <c:val>
            <c:numRef>
              <c:f>Лист1!$B$30:$B$33</c:f>
              <c:numCache>
                <c:formatCode>General</c:formatCode>
                <c:ptCount val="4"/>
                <c:pt idx="0">
                  <c:v>2140</c:v>
                </c:pt>
                <c:pt idx="1">
                  <c:v>1175</c:v>
                </c:pt>
                <c:pt idx="2">
                  <c:v>540</c:v>
                </c:pt>
                <c:pt idx="3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A2-4E9E-9388-3D568939D5E0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150"/>
        <c:shape val="box"/>
        <c:axId val="75663616"/>
        <c:axId val="75669888"/>
        <c:axId val="0"/>
      </c:bar3DChart>
      <c:catAx>
        <c:axId val="75663616"/>
        <c:scaling>
          <c:orientation val="minMax"/>
        </c:scaling>
        <c:delete val="1"/>
        <c:axPos val="l"/>
        <c:numFmt formatCode="General" sourceLinked="0"/>
        <c:majorTickMark val="none"/>
        <c:minorTickMark val="cross"/>
        <c:tickLblPos val="nextTo"/>
        <c:crossAx val="75669888"/>
        <c:crosses val="autoZero"/>
        <c:auto val="1"/>
        <c:lblAlgn val="ctr"/>
        <c:lblOffset val="100"/>
        <c:noMultiLvlLbl val="1"/>
      </c:catAx>
      <c:valAx>
        <c:axId val="75669888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75663616"/>
        <c:crosses val="autoZero"/>
        <c:crossBetween val="between"/>
      </c:valAx>
    </c:plotArea>
    <c:plotVisOnly val="1"/>
    <c:dispBlanksAs val="zero"/>
    <c:showDLblsOverMax val="1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10561</Words>
  <Characters>60200</Characters>
  <Application>Microsoft Office Word</Application>
  <DocSecurity>0</DocSecurity>
  <Lines>501</Lines>
  <Paragraphs>141</Paragraphs>
  <ScaleCrop>false</ScaleCrop>
  <Company/>
  <LinksUpToDate>false</LinksUpToDate>
  <CharactersWithSpaces>70620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2020-08-31T12:13:00Z</dcterms:created>
  <dcterms:modified xsi:type="dcterms:W3CDTF">2020-08-31T12:13:00Z</dcterms:modified>
</cp:coreProperties>
</file>